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7B5" w:rsidRPr="00E74E31" w:rsidRDefault="00C807B5" w:rsidP="00E74E31">
      <w:pPr>
        <w:pStyle w:val="NoSpacing"/>
        <w:jc w:val="center"/>
        <w:rPr>
          <w:b/>
          <w:bCs/>
          <w:sz w:val="28"/>
          <w:szCs w:val="28"/>
        </w:rPr>
      </w:pPr>
      <w:r w:rsidRPr="00E74E31">
        <w:rPr>
          <w:b/>
          <w:bCs/>
          <w:sz w:val="28"/>
          <w:szCs w:val="28"/>
        </w:rPr>
        <w:t>UNEMPLOYMENT INSURANCE APPEAL BOARD</w:t>
      </w:r>
    </w:p>
    <w:p w:rsidR="00C807B5" w:rsidRPr="00E74E31" w:rsidRDefault="00C807B5" w:rsidP="00E74E31">
      <w:pPr>
        <w:pStyle w:val="NoSpacing"/>
        <w:jc w:val="center"/>
        <w:rPr>
          <w:b/>
          <w:bCs/>
          <w:sz w:val="28"/>
          <w:szCs w:val="28"/>
        </w:rPr>
      </w:pPr>
      <w:r w:rsidRPr="00E74E31">
        <w:rPr>
          <w:b/>
          <w:bCs/>
          <w:sz w:val="28"/>
          <w:szCs w:val="28"/>
        </w:rPr>
        <w:t>JANUARY 11, 2011</w:t>
      </w:r>
    </w:p>
    <w:p w:rsidR="00C807B5" w:rsidRPr="00E74E31" w:rsidRDefault="00C807B5" w:rsidP="00E74E31">
      <w:pPr>
        <w:pStyle w:val="NoSpacing"/>
        <w:jc w:val="center"/>
        <w:rPr>
          <w:b/>
          <w:bCs/>
          <w:sz w:val="28"/>
          <w:szCs w:val="28"/>
        </w:rPr>
      </w:pPr>
      <w:r w:rsidRPr="00E74E31">
        <w:rPr>
          <w:b/>
          <w:bCs/>
          <w:sz w:val="28"/>
          <w:szCs w:val="28"/>
        </w:rPr>
        <w:t>DOVER</w:t>
      </w:r>
    </w:p>
    <w:p w:rsidR="00C807B5" w:rsidRPr="00E74E31" w:rsidRDefault="00C807B5" w:rsidP="00E74E31">
      <w:pPr>
        <w:pStyle w:val="NoSpacing"/>
        <w:jc w:val="center"/>
        <w:rPr>
          <w:b/>
          <w:bCs/>
          <w:sz w:val="28"/>
          <w:szCs w:val="28"/>
        </w:rPr>
      </w:pPr>
      <w:r w:rsidRPr="00E74E31">
        <w:rPr>
          <w:b/>
          <w:bCs/>
          <w:sz w:val="28"/>
          <w:szCs w:val="28"/>
        </w:rPr>
        <w:t>MINUTES</w:t>
      </w:r>
    </w:p>
    <w:p w:rsidR="00C807B5" w:rsidRDefault="00C807B5" w:rsidP="0014447A">
      <w:pPr>
        <w:spacing w:line="240" w:lineRule="auto"/>
        <w:jc w:val="center"/>
        <w:rPr>
          <w:b/>
          <w:bCs/>
          <w:sz w:val="24"/>
          <w:szCs w:val="24"/>
        </w:rPr>
      </w:pPr>
    </w:p>
    <w:p w:rsidR="00C807B5" w:rsidRDefault="00C807B5" w:rsidP="0014447A">
      <w:pPr>
        <w:spacing w:line="240" w:lineRule="auto"/>
        <w:jc w:val="center"/>
        <w:rPr>
          <w:b/>
          <w:bCs/>
          <w:sz w:val="24"/>
          <w:szCs w:val="24"/>
        </w:rPr>
      </w:pPr>
    </w:p>
    <w:p w:rsidR="00C807B5" w:rsidRPr="0014447A" w:rsidRDefault="00C807B5" w:rsidP="0014447A">
      <w:pPr>
        <w:spacing w:line="240" w:lineRule="auto"/>
        <w:rPr>
          <w:sz w:val="28"/>
          <w:szCs w:val="28"/>
        </w:rPr>
      </w:pPr>
      <w:r w:rsidRPr="0014447A">
        <w:rPr>
          <w:sz w:val="28"/>
          <w:szCs w:val="28"/>
        </w:rPr>
        <w:t xml:space="preserve">The meeting was held at 1114 S. DuPont Hwy. Dover, DE. A quorum of the Board </w:t>
      </w:r>
      <w:bookmarkStart w:id="0" w:name="_GoBack"/>
      <w:bookmarkEnd w:id="0"/>
      <w:r w:rsidRPr="0014447A">
        <w:rPr>
          <w:sz w:val="28"/>
          <w:szCs w:val="28"/>
        </w:rPr>
        <w:t>was present for the meeting. Present: Elmer L. Newlin, Chairman of the Board, Vance G. Daniels Sr., Beverly Bell, Taube Carpenter, and Donald Dryden, Board Members. Also present, Philip Johnson, Deputy Attorney General and Counsel to the Board, and Tanishia Stewart, Board Secretary.</w:t>
      </w:r>
    </w:p>
    <w:p w:rsidR="00C807B5" w:rsidRDefault="00C807B5" w:rsidP="0014447A">
      <w:pPr>
        <w:spacing w:line="240" w:lineRule="auto"/>
        <w:rPr>
          <w:sz w:val="24"/>
          <w:szCs w:val="24"/>
        </w:rPr>
      </w:pPr>
    </w:p>
    <w:p w:rsidR="00C807B5" w:rsidRPr="0014447A" w:rsidRDefault="00C807B5" w:rsidP="0014447A">
      <w:pPr>
        <w:spacing w:line="240" w:lineRule="auto"/>
        <w:rPr>
          <w:rFonts w:ascii="Arial Unicode MS" w:eastAsia="Arial Unicode MS" w:hAnsi="Arial Unicode MS"/>
          <w:sz w:val="24"/>
          <w:szCs w:val="24"/>
          <w:u w:val="single"/>
        </w:rPr>
      </w:pPr>
    </w:p>
    <w:p w:rsidR="00C807B5" w:rsidRDefault="00C807B5" w:rsidP="0014447A">
      <w:pPr>
        <w:spacing w:line="240" w:lineRule="auto"/>
        <w:rPr>
          <w:rFonts w:ascii="Arial Black" w:hAnsi="Arial Black" w:cs="Arial Black"/>
          <w:b/>
          <w:bCs/>
          <w:sz w:val="28"/>
          <w:szCs w:val="28"/>
        </w:rPr>
      </w:pPr>
      <w:r>
        <w:rPr>
          <w:sz w:val="24"/>
          <w:szCs w:val="24"/>
        </w:rPr>
        <w:tab/>
      </w:r>
      <w:r w:rsidRPr="0014447A">
        <w:rPr>
          <w:rFonts w:ascii="Arial Black" w:hAnsi="Arial Black" w:cs="Arial Black"/>
          <w:b/>
          <w:bCs/>
          <w:sz w:val="28"/>
          <w:szCs w:val="28"/>
        </w:rPr>
        <w:t>THE FOLLOWING CASES WERE HEARD BY THE BOARD:</w:t>
      </w:r>
    </w:p>
    <w:p w:rsidR="00C807B5" w:rsidRDefault="00C807B5" w:rsidP="0014447A">
      <w:pPr>
        <w:spacing w:line="240" w:lineRule="auto"/>
        <w:rPr>
          <w:rFonts w:ascii="Arial Black" w:hAnsi="Arial Black" w:cs="Arial Black"/>
          <w:b/>
          <w:bCs/>
          <w:sz w:val="28"/>
          <w:szCs w:val="28"/>
        </w:rPr>
      </w:pPr>
    </w:p>
    <w:p w:rsidR="00C807B5" w:rsidRDefault="00C807B5" w:rsidP="0014447A">
      <w:pPr>
        <w:spacing w:line="240" w:lineRule="auto"/>
        <w:rPr>
          <w:rFonts w:ascii="Arial Black" w:hAnsi="Arial Black" w:cs="Arial Black"/>
          <w:b/>
          <w:bCs/>
          <w:sz w:val="28"/>
          <w:szCs w:val="28"/>
        </w:rPr>
      </w:pPr>
    </w:p>
    <w:p w:rsidR="00C807B5" w:rsidRPr="0014447A" w:rsidRDefault="00C807B5" w:rsidP="0014447A">
      <w:pPr>
        <w:spacing w:line="240" w:lineRule="auto"/>
        <w:rPr>
          <w:rFonts w:ascii="Arial Unicode MS" w:eastAsia="Arial Unicode MS" w:hAnsi="Arial Unicode MS" w:cs="Arial Unicode MS"/>
          <w:sz w:val="24"/>
          <w:szCs w:val="24"/>
          <w:u w:val="single"/>
        </w:rPr>
      </w:pPr>
      <w:r w:rsidRPr="0014447A">
        <w:rPr>
          <w:rFonts w:ascii="Arial Unicode MS" w:eastAsia="Arial Unicode MS" w:hAnsi="Arial Unicode MS" w:cs="Arial Unicode MS"/>
          <w:sz w:val="24"/>
          <w:szCs w:val="24"/>
          <w:u w:val="single"/>
        </w:rPr>
        <w:t>Jamie Jacobson v. The Playhouse – AD # 40543964</w:t>
      </w:r>
    </w:p>
    <w:p w:rsidR="00C807B5" w:rsidRDefault="00C807B5" w:rsidP="0014447A">
      <w:pPr>
        <w:spacing w:line="240" w:lineRule="auto"/>
        <w:rPr>
          <w:rFonts w:ascii="Arial Black" w:hAnsi="Arial Black" w:cs="Arial Black"/>
          <w:sz w:val="24"/>
          <w:szCs w:val="24"/>
          <w:u w:val="single"/>
        </w:rPr>
      </w:pPr>
    </w:p>
    <w:p w:rsidR="00C807B5" w:rsidRDefault="00C807B5" w:rsidP="0014447A">
      <w:pPr>
        <w:spacing w:line="240" w:lineRule="auto"/>
        <w:rPr>
          <w:rFonts w:ascii="Arial Black" w:hAnsi="Arial Black" w:cs="Arial Black"/>
          <w:b/>
          <w:bCs/>
          <w:sz w:val="24"/>
          <w:szCs w:val="24"/>
        </w:rPr>
      </w:pPr>
      <w:r>
        <w:rPr>
          <w:rFonts w:ascii="Arial Black" w:hAnsi="Arial Black" w:cs="Arial Black"/>
          <w:b/>
          <w:bCs/>
          <w:sz w:val="24"/>
          <w:szCs w:val="24"/>
        </w:rPr>
        <w:t>Put on Reviews</w:t>
      </w:r>
    </w:p>
    <w:p w:rsidR="00C807B5" w:rsidRDefault="00C807B5" w:rsidP="0014447A">
      <w:pPr>
        <w:spacing w:line="240" w:lineRule="auto"/>
        <w:rPr>
          <w:rFonts w:ascii="Arial Black" w:hAnsi="Arial Black" w:cs="Arial Black"/>
          <w:b/>
          <w:bCs/>
          <w:sz w:val="24"/>
          <w:szCs w:val="24"/>
        </w:rPr>
      </w:pPr>
    </w:p>
    <w:p w:rsidR="00C807B5" w:rsidRPr="0014447A" w:rsidRDefault="00C807B5" w:rsidP="0014447A">
      <w:pPr>
        <w:spacing w:line="240" w:lineRule="auto"/>
        <w:rPr>
          <w:rFonts w:ascii="Arial Unicode MS" w:eastAsia="Arial Unicode MS" w:hAnsi="Arial Unicode MS" w:cs="Arial Unicode MS"/>
          <w:sz w:val="24"/>
          <w:szCs w:val="24"/>
          <w:u w:val="single"/>
        </w:rPr>
      </w:pPr>
      <w:r w:rsidRPr="0014447A">
        <w:rPr>
          <w:rFonts w:ascii="Arial Unicode MS" w:eastAsia="Arial Unicode MS" w:hAnsi="Arial Unicode MS" w:cs="Arial Unicode MS"/>
          <w:sz w:val="24"/>
          <w:szCs w:val="24"/>
          <w:u w:val="single"/>
        </w:rPr>
        <w:t>Elizabeth Reed v. Appoquinimink School Disrict – AD # 40738340</w:t>
      </w:r>
    </w:p>
    <w:p w:rsidR="00C807B5" w:rsidRDefault="00C807B5" w:rsidP="0014447A">
      <w:pPr>
        <w:spacing w:line="240" w:lineRule="auto"/>
        <w:rPr>
          <w:rFonts w:ascii="Arial Black" w:hAnsi="Arial Black" w:cs="Arial Black"/>
          <w:sz w:val="24"/>
          <w:szCs w:val="24"/>
          <w:u w:val="single"/>
        </w:rPr>
      </w:pPr>
    </w:p>
    <w:p w:rsidR="00C807B5" w:rsidRDefault="00C807B5" w:rsidP="0014447A">
      <w:pPr>
        <w:spacing w:line="240" w:lineRule="auto"/>
        <w:rPr>
          <w:rFonts w:ascii="Arial Black" w:hAnsi="Arial Black" w:cs="Arial Black"/>
          <w:b/>
          <w:bCs/>
          <w:sz w:val="24"/>
          <w:szCs w:val="24"/>
        </w:rPr>
      </w:pPr>
      <w:r>
        <w:rPr>
          <w:rFonts w:ascii="Arial Black" w:hAnsi="Arial Black" w:cs="Arial Black"/>
          <w:b/>
          <w:bCs/>
          <w:sz w:val="24"/>
          <w:szCs w:val="24"/>
        </w:rPr>
        <w:t>Postponed</w:t>
      </w:r>
    </w:p>
    <w:p w:rsidR="00C807B5" w:rsidRDefault="00C807B5" w:rsidP="0014447A">
      <w:pPr>
        <w:spacing w:line="240" w:lineRule="auto"/>
        <w:rPr>
          <w:rFonts w:ascii="Arial Black" w:hAnsi="Arial Black" w:cs="Arial Black"/>
          <w:b/>
          <w:bCs/>
          <w:sz w:val="24"/>
          <w:szCs w:val="24"/>
        </w:rPr>
      </w:pPr>
    </w:p>
    <w:p w:rsidR="00C807B5" w:rsidRDefault="00C807B5" w:rsidP="0014447A">
      <w:pPr>
        <w:spacing w:line="240" w:lineRule="auto"/>
        <w:rPr>
          <w:rFonts w:ascii="Arial Black" w:hAnsi="Arial Black" w:cs="Arial Black"/>
          <w:b/>
          <w:bCs/>
          <w:sz w:val="24"/>
          <w:szCs w:val="24"/>
        </w:rPr>
      </w:pPr>
    </w:p>
    <w:p w:rsidR="00C807B5" w:rsidRDefault="00C807B5" w:rsidP="0014447A">
      <w:pPr>
        <w:spacing w:line="240" w:lineRule="auto"/>
        <w:rPr>
          <w:rFonts w:ascii="Arial Black" w:hAnsi="Arial Black" w:cs="Arial Black"/>
          <w:b/>
          <w:bCs/>
          <w:sz w:val="24"/>
          <w:szCs w:val="24"/>
        </w:rPr>
      </w:pPr>
    </w:p>
    <w:p w:rsidR="00C807B5" w:rsidRPr="00A316A2" w:rsidRDefault="00C807B5" w:rsidP="0014447A">
      <w:pPr>
        <w:spacing w:line="240" w:lineRule="auto"/>
        <w:rPr>
          <w:rFonts w:ascii="Arial Unicode MS" w:eastAsia="Arial Unicode MS" w:hAnsi="Arial Unicode MS" w:cs="Arial Unicode MS"/>
          <w:sz w:val="28"/>
          <w:szCs w:val="28"/>
          <w:u w:val="single"/>
        </w:rPr>
      </w:pPr>
      <w:r w:rsidRPr="00A316A2">
        <w:rPr>
          <w:rFonts w:ascii="Arial Unicode MS" w:eastAsia="Arial Unicode MS" w:hAnsi="Arial Unicode MS" w:cs="Arial Unicode MS"/>
          <w:sz w:val="28"/>
          <w:szCs w:val="28"/>
          <w:u w:val="single"/>
        </w:rPr>
        <w:t>Gloria Harris v. Kidz Ink III Inc – AD 40741485</w:t>
      </w:r>
    </w:p>
    <w:p w:rsidR="00C807B5" w:rsidRDefault="00C807B5" w:rsidP="00D016DA">
      <w:pPr>
        <w:pStyle w:val="NoSpacing"/>
      </w:pPr>
      <w:r w:rsidRPr="00A316A2">
        <w:rPr>
          <w:sz w:val="28"/>
          <w:szCs w:val="28"/>
        </w:rPr>
        <w:t>Present: Gloria Harris, claimant; Aretha Kitson, employer representative; Megan Kelly, employer witness. A motion was made by Mrs. Bell and seconded by Mr. Dryden. The Board moved to affirm the referee and award benefits. Mr. Daniels and Mr. Newlin agreed. Mrs. Carpenter was not present for the hearing</w:t>
      </w:r>
      <w:r>
        <w:t>.</w:t>
      </w:r>
    </w:p>
    <w:p w:rsidR="00C807B5" w:rsidRDefault="00C807B5" w:rsidP="00D016DA">
      <w:pPr>
        <w:pStyle w:val="NoSpacing"/>
      </w:pPr>
    </w:p>
    <w:p w:rsidR="00C807B5" w:rsidRPr="00A316A2" w:rsidRDefault="00C807B5" w:rsidP="00D016DA">
      <w:pPr>
        <w:pStyle w:val="NoSpacing"/>
        <w:rPr>
          <w:sz w:val="28"/>
          <w:szCs w:val="28"/>
          <w:u w:val="single"/>
        </w:rPr>
      </w:pPr>
      <w:r w:rsidRPr="00A316A2">
        <w:rPr>
          <w:sz w:val="28"/>
          <w:szCs w:val="28"/>
          <w:u w:val="single"/>
        </w:rPr>
        <w:t>Andrea Cottman v. Kidz Inc – AD # 40736547</w:t>
      </w:r>
    </w:p>
    <w:p w:rsidR="00C807B5" w:rsidRPr="00A316A2" w:rsidRDefault="00C807B5" w:rsidP="00D016DA">
      <w:pPr>
        <w:pStyle w:val="NoSpacing"/>
        <w:rPr>
          <w:sz w:val="28"/>
          <w:szCs w:val="28"/>
          <w:u w:val="single"/>
        </w:rPr>
      </w:pPr>
    </w:p>
    <w:p w:rsidR="00C807B5" w:rsidRPr="00A316A2" w:rsidRDefault="00C807B5" w:rsidP="00D016DA">
      <w:pPr>
        <w:pStyle w:val="NoSpacing"/>
        <w:rPr>
          <w:sz w:val="28"/>
          <w:szCs w:val="28"/>
        </w:rPr>
      </w:pPr>
      <w:r w:rsidRPr="00A316A2">
        <w:rPr>
          <w:sz w:val="28"/>
          <w:szCs w:val="28"/>
        </w:rPr>
        <w:t>Present: Andrea Cottman, claimant; Ayesha Jamison, employer representative; Julia Getz, employer witness. A motion was made by Mr. Daniels, and seconded by Mrs. Bell. The Board moved to affirm the referee, and award benefits. All members agreed.</w:t>
      </w:r>
    </w:p>
    <w:p w:rsidR="00C807B5" w:rsidRPr="00A316A2" w:rsidRDefault="00C807B5" w:rsidP="00D016DA">
      <w:pPr>
        <w:pStyle w:val="NoSpacing"/>
        <w:rPr>
          <w:sz w:val="28"/>
          <w:szCs w:val="28"/>
        </w:rPr>
      </w:pPr>
    </w:p>
    <w:p w:rsidR="00C807B5" w:rsidRPr="00A316A2" w:rsidRDefault="00C807B5" w:rsidP="00D016DA">
      <w:pPr>
        <w:pStyle w:val="NoSpacing"/>
        <w:rPr>
          <w:sz w:val="28"/>
          <w:szCs w:val="28"/>
          <w:u w:val="single"/>
        </w:rPr>
      </w:pPr>
      <w:r w:rsidRPr="00A316A2">
        <w:rPr>
          <w:sz w:val="28"/>
          <w:szCs w:val="28"/>
          <w:u w:val="single"/>
        </w:rPr>
        <w:t>Jean Ettienne v. Blue Hen Staffing – AD # 70548923</w:t>
      </w:r>
    </w:p>
    <w:p w:rsidR="00C807B5" w:rsidRPr="00A316A2" w:rsidRDefault="00C807B5" w:rsidP="00D016DA">
      <w:pPr>
        <w:pStyle w:val="NoSpacing"/>
        <w:rPr>
          <w:sz w:val="28"/>
          <w:szCs w:val="28"/>
          <w:u w:val="single"/>
        </w:rPr>
      </w:pPr>
    </w:p>
    <w:p w:rsidR="00C807B5" w:rsidRDefault="00C807B5" w:rsidP="00D016DA">
      <w:pPr>
        <w:pStyle w:val="NoSpacing"/>
      </w:pPr>
      <w:r w:rsidRPr="00A316A2">
        <w:rPr>
          <w:sz w:val="28"/>
          <w:szCs w:val="28"/>
        </w:rPr>
        <w:t>Present: Jean Etienne, claimant. Although duly notified, the employer, Blue Hen Staffing, failed to appear.  A motion was made by Mr. Dryden, and seconded by Mrs. Carpenter. The Board moved to dismiss. All members agreed</w:t>
      </w:r>
      <w:r>
        <w:t>.</w:t>
      </w:r>
    </w:p>
    <w:p w:rsidR="00C807B5" w:rsidRDefault="00C807B5" w:rsidP="00D016DA">
      <w:pPr>
        <w:pStyle w:val="NoSpacing"/>
      </w:pPr>
    </w:p>
    <w:p w:rsidR="00C807B5" w:rsidRDefault="00C807B5" w:rsidP="00D016DA">
      <w:pPr>
        <w:pStyle w:val="NoSpacing"/>
        <w:rPr>
          <w:sz w:val="28"/>
          <w:szCs w:val="28"/>
          <w:u w:val="single"/>
        </w:rPr>
      </w:pPr>
      <w:r>
        <w:rPr>
          <w:sz w:val="28"/>
          <w:szCs w:val="28"/>
          <w:u w:val="single"/>
        </w:rPr>
        <w:t>Amy Emory v. Mybambino.com – AD # 40735396</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Amy Emory, claimant; Michelle Keen, employer representative; Lisa Shultz, employer witness. A motion was made by Mrs. Carpenter, and seconded by Mrs. Bell. The Board moved to affirm the referee and award benefits. All members agreed.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Carol Williamson v. Peter Stone – AD # 70731402</w:t>
      </w:r>
    </w:p>
    <w:p w:rsidR="00C807B5" w:rsidRDefault="00C807B5" w:rsidP="00D016DA">
      <w:pPr>
        <w:pStyle w:val="NoSpacing"/>
        <w:rPr>
          <w:sz w:val="28"/>
          <w:szCs w:val="28"/>
          <w:u w:val="single"/>
        </w:rPr>
      </w:pPr>
    </w:p>
    <w:p w:rsidR="00C807B5" w:rsidRDefault="00C807B5" w:rsidP="00D016DA">
      <w:pPr>
        <w:pStyle w:val="NoSpacing"/>
        <w:rPr>
          <w:b/>
          <w:bCs/>
          <w:sz w:val="28"/>
          <w:szCs w:val="28"/>
        </w:rPr>
      </w:pPr>
      <w:r>
        <w:rPr>
          <w:b/>
          <w:bCs/>
          <w:sz w:val="28"/>
          <w:szCs w:val="28"/>
        </w:rPr>
        <w:t>Postponed</w:t>
      </w:r>
    </w:p>
    <w:p w:rsidR="00C807B5" w:rsidRDefault="00C807B5" w:rsidP="00D016DA">
      <w:pPr>
        <w:pStyle w:val="NoSpacing"/>
        <w:rPr>
          <w:b/>
          <w:bCs/>
          <w:sz w:val="28"/>
          <w:szCs w:val="28"/>
        </w:rPr>
      </w:pPr>
    </w:p>
    <w:p w:rsidR="00C807B5" w:rsidRDefault="00C807B5" w:rsidP="00D016DA">
      <w:pPr>
        <w:pStyle w:val="NoSpacing"/>
        <w:rPr>
          <w:sz w:val="28"/>
          <w:szCs w:val="28"/>
          <w:u w:val="single"/>
        </w:rPr>
      </w:pPr>
      <w:r>
        <w:rPr>
          <w:sz w:val="28"/>
          <w:szCs w:val="28"/>
          <w:u w:val="single"/>
        </w:rPr>
        <w:t>Andrea Maddox v. Walmart – AD # 70740291</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Andrea Maddox, claimant; Lisa Clark, employer representative. A motion was made by Mr. Dryden, and seconded by Mrs. Bell. The Board moved to affirm the referee and deny benefits. All members agreed.</w:t>
      </w: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Rebecca Gibbs v. Walmart – AD # 70740157</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Rebecca Gibbs, claimant; Lisa Clark, employer representative. A motion was made by Mr. Daniels, and seconded by Mrs. Bell. The Board moved to reverse the referee and award benefits. Mr. Newlin and Mrs. Carpenter agreed. Mr. Dryden opposed.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Willie Davis III v. Mountaire Farms – AD # 70734747</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Olga Anderson, employer representative. Although duly notified, the claimant, Willie Davis III, failed to appear. A motion was made by Mr. Dryden, and seconded by Mrs. Carpenter. The Board moved to dismiss. All members agreed.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Keshawna Roach v. Perdue Farms – AD # 40731925</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Keshawna Roach, claimant; John Herweh, employer representative. A motion was made by Mr. Daniels, and seconded by Mrs. Bell. The Board moved to affirm the referee and deny benefits. All members agreed.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Douglas Flagler v. Mountaire Farms – AD # 70543695</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Roland Palmer, employer representative. Although duly notified, the claimant, Douglas Flagler, failed to appear. A motion was made by Mrs. Carpenter, and seconded by Mrs. Bell. The Board moved to dismiss. All members agreed.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Polly DeShields v. Capital Nursing – AD # 40736857</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Cameron Love, employer representative. Although duly notified, the claimant, Polly DeShields, failed to appear. A motion was made by Mrs. Carpenter, and seconded by Mrs. Bell. The Board moved to dismiss. Mr. Daniels and Mr. Newlin agreed. Mr. Dryden was not present for the hearing.</w:t>
      </w: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Tussia Hill v. CPS Inc. – AD # 70738938</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Tussia Hill, claimant; Charlie Glenn, employer representative; Jim Sekcienski, employer witness. A motion was made by Mr. Daniels, and seconded by Mr. Dryden. The Board moved to affirm the referee and award benefits. All members agreed.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Lynn Wischnack v. Harpoon Hanna’s – AD # 70740543</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Lynne Wischnack, claimant; Joe Adelman, observing; James Lucas, employer representative. A motion was made by Mr. Daniels and seconded by Mrs. Bell. The Board moved to affirm the referee and award benefits. All members agreed.</w:t>
      </w:r>
    </w:p>
    <w:p w:rsidR="00C807B5" w:rsidRDefault="00C807B5" w:rsidP="00D016DA">
      <w:pPr>
        <w:pStyle w:val="NoSpacing"/>
        <w:rPr>
          <w:sz w:val="28"/>
          <w:szCs w:val="28"/>
        </w:rPr>
      </w:pPr>
    </w:p>
    <w:p w:rsidR="00C807B5" w:rsidRDefault="00C807B5" w:rsidP="00D016DA">
      <w:pPr>
        <w:pStyle w:val="NoSpacing"/>
        <w:rPr>
          <w:sz w:val="28"/>
          <w:szCs w:val="28"/>
          <w:u w:val="single"/>
        </w:rPr>
      </w:pPr>
      <w:r>
        <w:rPr>
          <w:sz w:val="28"/>
          <w:szCs w:val="28"/>
          <w:u w:val="single"/>
        </w:rPr>
        <w:t>Lisa Moran v. Peninsula Health – AD # 70739545</w:t>
      </w:r>
    </w:p>
    <w:p w:rsidR="00C807B5" w:rsidRDefault="00C807B5" w:rsidP="00D016DA">
      <w:pPr>
        <w:pStyle w:val="NoSpacing"/>
        <w:rPr>
          <w:sz w:val="28"/>
          <w:szCs w:val="28"/>
          <w:u w:val="single"/>
        </w:rPr>
      </w:pPr>
    </w:p>
    <w:p w:rsidR="00C807B5" w:rsidRDefault="00C807B5" w:rsidP="00D016DA">
      <w:pPr>
        <w:pStyle w:val="NoSpacing"/>
        <w:rPr>
          <w:sz w:val="28"/>
          <w:szCs w:val="28"/>
        </w:rPr>
      </w:pPr>
      <w:r>
        <w:rPr>
          <w:sz w:val="28"/>
          <w:szCs w:val="28"/>
        </w:rPr>
        <w:t>Present: Lisa Moran, claimant; Fadi Damouni, employer representative; Helen Damouni, employer representative; Elaine Lipski, patient and employer witness; Brandi Zeitler, employer witness; Donna Mayberry, employer witness; Terri Ayoub, employer witness. A motion was made by Mr. Dryden, and seconded by Mrs. Carpenter. The Board moved to affirm the referee and award benefits. All members agreed.</w:t>
      </w: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r>
        <w:rPr>
          <w:sz w:val="28"/>
          <w:szCs w:val="28"/>
        </w:rPr>
        <w:t>Respectfully Submitted:</w:t>
      </w:r>
      <w:r>
        <w:rPr>
          <w:sz w:val="28"/>
          <w:szCs w:val="28"/>
        </w:rPr>
        <w:tab/>
      </w:r>
      <w:r>
        <w:rPr>
          <w:sz w:val="28"/>
          <w:szCs w:val="28"/>
        </w:rPr>
        <w:tab/>
      </w:r>
      <w:r>
        <w:rPr>
          <w:sz w:val="28"/>
          <w:szCs w:val="28"/>
        </w:rPr>
        <w:tab/>
      </w:r>
      <w:r>
        <w:rPr>
          <w:sz w:val="28"/>
          <w:szCs w:val="28"/>
        </w:rPr>
        <w:tab/>
      </w:r>
      <w:r>
        <w:rPr>
          <w:sz w:val="28"/>
          <w:szCs w:val="28"/>
        </w:rPr>
        <w:tab/>
        <w:t>Approved By:</w:t>
      </w:r>
    </w:p>
    <w:p w:rsidR="00C807B5" w:rsidRDefault="00C807B5" w:rsidP="00D016DA">
      <w:pPr>
        <w:pStyle w:val="NoSpacing"/>
        <w:rPr>
          <w:sz w:val="28"/>
          <w:szCs w:val="28"/>
        </w:rPr>
      </w:pPr>
    </w:p>
    <w:p w:rsidR="00C807B5" w:rsidRDefault="00C807B5" w:rsidP="00D016DA">
      <w:pPr>
        <w:pStyle w:val="NoSpacing"/>
        <w:rPr>
          <w:sz w:val="28"/>
          <w:szCs w:val="28"/>
        </w:rPr>
      </w:pPr>
    </w:p>
    <w:p w:rsidR="00C807B5" w:rsidRDefault="00C807B5" w:rsidP="00D016DA">
      <w:pPr>
        <w:pStyle w:val="NoSpacing"/>
        <w:rPr>
          <w:sz w:val="28"/>
          <w:szCs w:val="28"/>
        </w:rPr>
      </w:pPr>
      <w:r>
        <w:rPr>
          <w:sz w:val="28"/>
          <w:szCs w:val="28"/>
        </w:rPr>
        <w:t>Tanishia Stewart</w:t>
      </w:r>
      <w:r>
        <w:rPr>
          <w:sz w:val="28"/>
          <w:szCs w:val="28"/>
        </w:rPr>
        <w:tab/>
      </w:r>
      <w:r>
        <w:rPr>
          <w:sz w:val="28"/>
          <w:szCs w:val="28"/>
        </w:rPr>
        <w:tab/>
      </w:r>
      <w:r>
        <w:rPr>
          <w:sz w:val="28"/>
          <w:szCs w:val="28"/>
        </w:rPr>
        <w:tab/>
      </w:r>
      <w:r>
        <w:rPr>
          <w:sz w:val="28"/>
          <w:szCs w:val="28"/>
        </w:rPr>
        <w:tab/>
      </w:r>
      <w:r>
        <w:rPr>
          <w:sz w:val="28"/>
          <w:szCs w:val="28"/>
        </w:rPr>
        <w:tab/>
      </w:r>
      <w:r>
        <w:rPr>
          <w:sz w:val="28"/>
          <w:szCs w:val="28"/>
        </w:rPr>
        <w:tab/>
        <w:t>Elmer L. Newlin</w:t>
      </w:r>
    </w:p>
    <w:p w:rsidR="00C807B5" w:rsidRDefault="00C807B5" w:rsidP="00D016DA">
      <w:pPr>
        <w:pStyle w:val="NoSpacing"/>
        <w:rPr>
          <w:sz w:val="28"/>
          <w:szCs w:val="28"/>
        </w:rPr>
      </w:pPr>
      <w:r>
        <w:rPr>
          <w:sz w:val="28"/>
          <w:szCs w:val="28"/>
        </w:rPr>
        <w:t>Board Secretary</w:t>
      </w:r>
      <w:r>
        <w:rPr>
          <w:sz w:val="28"/>
          <w:szCs w:val="28"/>
        </w:rPr>
        <w:tab/>
      </w:r>
      <w:r>
        <w:rPr>
          <w:sz w:val="28"/>
          <w:szCs w:val="28"/>
        </w:rPr>
        <w:tab/>
      </w:r>
      <w:r>
        <w:rPr>
          <w:sz w:val="28"/>
          <w:szCs w:val="28"/>
        </w:rPr>
        <w:tab/>
      </w:r>
      <w:r>
        <w:rPr>
          <w:sz w:val="28"/>
          <w:szCs w:val="28"/>
        </w:rPr>
        <w:tab/>
      </w:r>
      <w:r>
        <w:rPr>
          <w:sz w:val="28"/>
          <w:szCs w:val="28"/>
        </w:rPr>
        <w:tab/>
      </w:r>
      <w:r>
        <w:rPr>
          <w:sz w:val="28"/>
          <w:szCs w:val="28"/>
        </w:rPr>
        <w:tab/>
        <w:t>Chairman</w:t>
      </w:r>
    </w:p>
    <w:p w:rsidR="00C807B5" w:rsidRDefault="00C807B5" w:rsidP="00D016DA">
      <w:pPr>
        <w:pStyle w:val="NoSpacing"/>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Unemployment Insurance</w:t>
      </w:r>
    </w:p>
    <w:p w:rsidR="00C807B5" w:rsidRPr="00C70773" w:rsidRDefault="00C807B5" w:rsidP="00D016DA">
      <w:pPr>
        <w:pStyle w:val="NoSpacing"/>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Appeal Board</w:t>
      </w:r>
    </w:p>
    <w:p w:rsidR="00C807B5" w:rsidRPr="00A316A2" w:rsidRDefault="00C807B5" w:rsidP="00D016DA">
      <w:pPr>
        <w:pStyle w:val="NoSpacing"/>
        <w:rPr>
          <w:sz w:val="24"/>
          <w:szCs w:val="24"/>
        </w:rPr>
      </w:pPr>
    </w:p>
    <w:p w:rsidR="00C807B5" w:rsidRPr="00D016DA" w:rsidRDefault="00C807B5" w:rsidP="0014447A">
      <w:pPr>
        <w:spacing w:line="240" w:lineRule="auto"/>
        <w:rPr>
          <w:rFonts w:ascii="Arial Unicode MS" w:eastAsia="Arial Unicode MS" w:hAnsi="Arial Unicode MS"/>
          <w:sz w:val="24"/>
          <w:szCs w:val="24"/>
          <w:u w:val="single"/>
        </w:rPr>
      </w:pPr>
    </w:p>
    <w:p w:rsidR="00C807B5" w:rsidRPr="0014447A" w:rsidRDefault="00C807B5" w:rsidP="0014447A">
      <w:pPr>
        <w:spacing w:line="240" w:lineRule="auto"/>
        <w:rPr>
          <w:rFonts w:ascii="Arial Unicode MS" w:eastAsia="Arial Unicode MS" w:hAnsi="Arial Unicode MS"/>
          <w:b/>
          <w:bCs/>
          <w:sz w:val="24"/>
          <w:szCs w:val="24"/>
        </w:rPr>
      </w:pPr>
    </w:p>
    <w:p w:rsidR="00C807B5" w:rsidRDefault="00C807B5" w:rsidP="0014447A">
      <w:pPr>
        <w:spacing w:line="240" w:lineRule="auto"/>
        <w:rPr>
          <w:rFonts w:ascii="Arial Black" w:hAnsi="Arial Black" w:cs="Arial Black"/>
          <w:b/>
          <w:bCs/>
          <w:sz w:val="24"/>
          <w:szCs w:val="24"/>
        </w:rPr>
      </w:pPr>
    </w:p>
    <w:p w:rsidR="00C807B5" w:rsidRPr="0014447A" w:rsidRDefault="00C807B5" w:rsidP="0014447A">
      <w:pPr>
        <w:spacing w:line="240" w:lineRule="auto"/>
        <w:rPr>
          <w:rFonts w:ascii="Arial Narrow" w:hAnsi="Arial Narrow" w:cs="Arial Narrow"/>
          <w:sz w:val="24"/>
          <w:szCs w:val="24"/>
        </w:rPr>
      </w:pPr>
    </w:p>
    <w:p w:rsidR="00C807B5" w:rsidRDefault="00C807B5" w:rsidP="0014447A">
      <w:pPr>
        <w:spacing w:line="240" w:lineRule="auto"/>
        <w:rPr>
          <w:b/>
          <w:bCs/>
          <w:sz w:val="24"/>
          <w:szCs w:val="24"/>
        </w:rPr>
      </w:pPr>
    </w:p>
    <w:p w:rsidR="00C807B5" w:rsidRPr="0014447A" w:rsidRDefault="00C807B5" w:rsidP="0014447A">
      <w:pPr>
        <w:spacing w:line="240" w:lineRule="auto"/>
        <w:rPr>
          <w:b/>
          <w:bCs/>
          <w:sz w:val="24"/>
          <w:szCs w:val="24"/>
        </w:rPr>
      </w:pPr>
    </w:p>
    <w:sectPr w:rsidR="00C807B5" w:rsidRPr="0014447A" w:rsidSect="00B315A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00"/>
    <w:family w:val="swiss"/>
    <w:pitch w:val="variable"/>
    <w:sig w:usb0="00000287" w:usb1="00000000" w:usb2="00000000" w:usb3="00000000" w:csb0="0000009F" w:csb1="00000000"/>
  </w:font>
  <w:font w:name="Arial Narrow">
    <w:panose1 w:val="020B050602020203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4447A"/>
    <w:rsid w:val="000437A0"/>
    <w:rsid w:val="0014447A"/>
    <w:rsid w:val="00240242"/>
    <w:rsid w:val="002A0213"/>
    <w:rsid w:val="004B54D9"/>
    <w:rsid w:val="00696BAD"/>
    <w:rsid w:val="007E4FE4"/>
    <w:rsid w:val="008F30FE"/>
    <w:rsid w:val="00A316A2"/>
    <w:rsid w:val="00B315A6"/>
    <w:rsid w:val="00B3634F"/>
    <w:rsid w:val="00C061A5"/>
    <w:rsid w:val="00C70773"/>
    <w:rsid w:val="00C807B5"/>
    <w:rsid w:val="00D016DA"/>
    <w:rsid w:val="00D40E88"/>
    <w:rsid w:val="00DB7E03"/>
    <w:rsid w:val="00E700FB"/>
    <w:rsid w:val="00E74E31"/>
    <w:rsid w:val="00F1405D"/>
    <w:rsid w:val="00F5654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5A6"/>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D016DA"/>
    <w:rPr>
      <w:rFonts w:cs="Calibri"/>
    </w:rPr>
  </w:style>
  <w:style w:type="paragraph" w:styleId="BalloonText">
    <w:name w:val="Balloon Text"/>
    <w:basedOn w:val="Normal"/>
    <w:link w:val="BalloonTextChar"/>
    <w:uiPriority w:val="99"/>
    <w:semiHidden/>
    <w:rsid w:val="00E74E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74E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5</Pages>
  <Words>718</Words>
  <Characters>4098</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UNEMPLOYMENT INSURANCE APPEAL BOARD</dc:title>
  <dc:subject/>
  <dc:creator>Tanishia R Stewart</dc:creator>
  <cp:keywords/>
  <dc:description/>
  <cp:lastModifiedBy>diane.bourne</cp:lastModifiedBy>
  <cp:revision>2</cp:revision>
  <cp:lastPrinted>2011-01-18T15:28:00Z</cp:lastPrinted>
  <dcterms:created xsi:type="dcterms:W3CDTF">2011-09-12T18:11:00Z</dcterms:created>
  <dcterms:modified xsi:type="dcterms:W3CDTF">2011-09-12T18:11:00Z</dcterms:modified>
</cp:coreProperties>
</file>