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FC7919" w:rsidRPr="00FC7919">
        <w:rPr>
          <w:rFonts w:ascii="Biondi" w:hAnsi="Biondi"/>
          <w:color w:val="000080"/>
          <w:sz w:val="22"/>
        </w:rPr>
        <w:t>November 12</w:t>
      </w:r>
      <w:r w:rsidR="00482D05">
        <w:rPr>
          <w:rFonts w:ascii="Biondi" w:hAnsi="Biondi"/>
          <w:color w:val="000080"/>
          <w:sz w:val="22"/>
        </w:rPr>
        <w:t>, 2015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AF6FF7" w:rsidRDefault="00737DAC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 Emergency</w:t>
      </w:r>
    </w:p>
    <w:p w:rsidR="00737DAC" w:rsidRPr="00705BD9" w:rsidRDefault="00737DAC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Operations Center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 xml:space="preserve">/Brandon </w:t>
      </w:r>
      <w:proofErr w:type="spellStart"/>
      <w:r w:rsidR="001F7A3A">
        <w:rPr>
          <w:rFonts w:ascii="Biondi" w:hAnsi="Biondi"/>
          <w:sz w:val="20"/>
        </w:rPr>
        <w:t>Olenik</w:t>
      </w:r>
      <w:proofErr w:type="spellEnd"/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lastRenderedPageBreak/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015677">
        <w:rPr>
          <w:rFonts w:ascii="Biondi" w:hAnsi="Biondi"/>
          <w:color w:val="000080"/>
          <w:sz w:val="20"/>
        </w:rPr>
        <w:t>To Be Announced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FC7919">
        <w:rPr>
          <w:rFonts w:ascii="Biondi" w:hAnsi="Biondi"/>
          <w:color w:val="000080"/>
          <w:sz w:val="22"/>
        </w:rPr>
        <w:t>January 14, 2016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  <w:bookmarkStart w:id="0" w:name="_GoBack"/>
      <w:bookmarkEnd w:id="0"/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>(2), this Agenda was posted on</w:t>
      </w:r>
      <w:r>
        <w:rPr>
          <w:b/>
          <w:bCs/>
          <w:sz w:val="22"/>
          <w:szCs w:val="22"/>
        </w:rPr>
        <w:t xml:space="preserve"> </w:t>
      </w:r>
      <w:r w:rsidR="00A24A65">
        <w:rPr>
          <w:b/>
          <w:bCs/>
          <w:sz w:val="22"/>
          <w:szCs w:val="22"/>
        </w:rPr>
        <w:t>11/05/2015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FF4F3B">
        <w:rPr>
          <w:b/>
          <w:bCs/>
          <w:sz w:val="22"/>
          <w:szCs w:val="22"/>
        </w:rPr>
        <w:t>9:30 a.m.</w:t>
      </w:r>
      <w:r w:rsidR="006B15DC">
        <w:rPr>
          <w:b/>
          <w:bCs/>
          <w:sz w:val="22"/>
          <w:szCs w:val="22"/>
        </w:rPr>
        <w:t>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126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1F7A3A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3451F"/>
    <w:rsid w:val="00455DD7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C0C5D"/>
    <w:rsid w:val="005D634B"/>
    <w:rsid w:val="005E3E71"/>
    <w:rsid w:val="00617DF4"/>
    <w:rsid w:val="006301E9"/>
    <w:rsid w:val="006603CF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276B2"/>
    <w:rsid w:val="00C326FF"/>
    <w:rsid w:val="00C53C0A"/>
    <w:rsid w:val="00C621CF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5F20-F29F-4E30-B07D-1DEFEBF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3</cp:revision>
  <cp:lastPrinted>2014-05-01T20:20:00Z</cp:lastPrinted>
  <dcterms:created xsi:type="dcterms:W3CDTF">2015-11-05T15:48:00Z</dcterms:created>
  <dcterms:modified xsi:type="dcterms:W3CDTF">2015-11-05T15:48:00Z</dcterms:modified>
</cp:coreProperties>
</file>