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F1" w:rsidRPr="005E43F1" w:rsidRDefault="005E43F1" w:rsidP="005E43F1">
      <w:bookmarkStart w:id="0" w:name="_GoBack"/>
      <w:bookmarkEnd w:id="0"/>
    </w:p>
    <w:p w:rsidR="00E7170F" w:rsidRPr="005E43F1" w:rsidRDefault="005E43F1" w:rsidP="00E7170F">
      <w:pPr>
        <w:ind w:left="720" w:right="720"/>
        <w:jc w:val="center"/>
      </w:pPr>
      <w:r w:rsidRPr="005E43F1">
        <w:rPr>
          <w:b/>
          <w:bCs/>
        </w:rPr>
        <w:t xml:space="preserve">MINUTES FROM MEETING OF </w:t>
      </w:r>
    </w:p>
    <w:p w:rsidR="00E7170F" w:rsidRDefault="00E7170F" w:rsidP="005E43F1">
      <w:pPr>
        <w:ind w:left="720" w:right="720"/>
        <w:jc w:val="center"/>
        <w:rPr>
          <w:b/>
          <w:bCs/>
        </w:rPr>
      </w:pPr>
      <w:r>
        <w:rPr>
          <w:b/>
          <w:bCs/>
        </w:rPr>
        <w:t>THE CASH MANAGEMENT POLICY BOARD</w:t>
      </w:r>
    </w:p>
    <w:p w:rsidR="005E43F1" w:rsidRPr="001F246D" w:rsidRDefault="004E64F1" w:rsidP="001F246D">
      <w:pPr>
        <w:ind w:left="720" w:right="720"/>
        <w:jc w:val="center"/>
        <w:rPr>
          <w:b/>
          <w:bCs/>
        </w:rPr>
      </w:pPr>
      <w:r>
        <w:rPr>
          <w:b/>
          <w:bCs/>
        </w:rPr>
        <w:t>OFFICE OF THE STATE TREASURER,</w:t>
      </w:r>
      <w:r w:rsidR="005E43F1" w:rsidRPr="005E43F1">
        <w:rPr>
          <w:b/>
          <w:bCs/>
        </w:rPr>
        <w:t xml:space="preserve"> CONFERENCE ROOM</w:t>
      </w:r>
    </w:p>
    <w:p w:rsidR="00751035" w:rsidRPr="008352FE" w:rsidRDefault="00FE50CC" w:rsidP="00751035">
      <w:pPr>
        <w:ind w:left="720" w:right="720"/>
        <w:jc w:val="center"/>
      </w:pPr>
      <w:r>
        <w:rPr>
          <w:b/>
          <w:bCs/>
        </w:rPr>
        <w:t>April 14</w:t>
      </w:r>
      <w:r w:rsidR="00751035" w:rsidRPr="008352FE">
        <w:rPr>
          <w:b/>
          <w:bCs/>
        </w:rPr>
        <w:t>, 2015</w:t>
      </w:r>
    </w:p>
    <w:p w:rsidR="005E43F1" w:rsidRPr="005E43F1" w:rsidRDefault="005E43F1" w:rsidP="005E43F1">
      <w:pPr>
        <w:ind w:left="720" w:right="720"/>
      </w:pPr>
    </w:p>
    <w:p w:rsidR="00E87F64" w:rsidRDefault="005C65A1" w:rsidP="005C65A1">
      <w:pPr>
        <w:ind w:left="720" w:right="720"/>
        <w:jc w:val="center"/>
      </w:pPr>
      <w:r w:rsidRPr="005E43F1">
        <w:t xml:space="preserve">A meeting of </w:t>
      </w:r>
      <w:r w:rsidR="00E7170F">
        <w:t xml:space="preserve">the Cash Management Policy Board </w:t>
      </w:r>
      <w:r w:rsidRPr="005E43F1">
        <w:t xml:space="preserve">was held on </w:t>
      </w:r>
      <w:r>
        <w:t>T</w:t>
      </w:r>
      <w:r w:rsidR="00E7170F">
        <w:t>uesday</w:t>
      </w:r>
      <w:r w:rsidRPr="005E43F1">
        <w:t xml:space="preserve">, </w:t>
      </w:r>
      <w:r w:rsidR="00FE50CC">
        <w:t>April 14</w:t>
      </w:r>
      <w:r w:rsidR="00E37079">
        <w:t>th</w:t>
      </w:r>
      <w:r w:rsidR="00855D4C">
        <w:t xml:space="preserve">, 2015 at </w:t>
      </w:r>
      <w:r w:rsidR="00E7170F">
        <w:t>10</w:t>
      </w:r>
      <w:r w:rsidR="004E5184">
        <w:t>:00</w:t>
      </w:r>
      <w:r w:rsidRPr="005E43F1">
        <w:t xml:space="preserve"> </w:t>
      </w:r>
      <w:r w:rsidR="00E87F64">
        <w:t xml:space="preserve">AM </w:t>
      </w:r>
      <w:r w:rsidRPr="005E43F1">
        <w:t xml:space="preserve">in the Conference Room of the </w:t>
      </w:r>
      <w:r>
        <w:t>Office of the State Treasurer</w:t>
      </w:r>
      <w:r w:rsidRPr="005E43F1">
        <w:t xml:space="preserve"> </w:t>
      </w:r>
    </w:p>
    <w:p w:rsidR="001F246D" w:rsidRDefault="00E87F64">
      <w:pPr>
        <w:ind w:left="720" w:right="720"/>
        <w:jc w:val="center"/>
      </w:pPr>
      <w:r>
        <w:t>L</w:t>
      </w:r>
      <w:r w:rsidR="005C65A1" w:rsidRPr="005E43F1">
        <w:t>ocated at 820 Silver Lake Blvd., Suite 100, Dover, Delaware.</w:t>
      </w:r>
    </w:p>
    <w:p w:rsidR="001F246D" w:rsidRPr="005E43F1" w:rsidRDefault="00035949" w:rsidP="005E43F1">
      <w:pPr>
        <w:ind w:left="720" w:right="720"/>
      </w:pPr>
      <w:r>
        <w:t xml:space="preserve"> </w:t>
      </w:r>
    </w:p>
    <w:p w:rsidR="005E43F1" w:rsidRPr="006439D3" w:rsidRDefault="005E43F1" w:rsidP="005E43F1">
      <w:pPr>
        <w:ind w:left="720" w:right="720"/>
        <w:rPr>
          <w:u w:val="single"/>
        </w:rPr>
      </w:pPr>
      <w:r w:rsidRPr="006439D3">
        <w:rPr>
          <w:bCs/>
          <w:u w:val="single"/>
        </w:rPr>
        <w:t>Board Members in Attendance</w:t>
      </w:r>
      <w:r w:rsidRPr="006439D3">
        <w:rPr>
          <w:u w:val="single"/>
        </w:rPr>
        <w:t xml:space="preserve">: </w:t>
      </w:r>
    </w:p>
    <w:p w:rsidR="00A777B2" w:rsidRDefault="00A777B2" w:rsidP="00A777B2">
      <w:pPr>
        <w:ind w:left="720" w:right="720"/>
      </w:pPr>
      <w:r>
        <w:t>Mr. John Flynn, Chairman, Cash Management Policy Board (telephonically)</w:t>
      </w:r>
    </w:p>
    <w:p w:rsidR="00FE50CC" w:rsidRPr="006439D3" w:rsidRDefault="00FE50CC" w:rsidP="00FE50CC">
      <w:pPr>
        <w:ind w:left="720" w:right="720"/>
        <w:rPr>
          <w:u w:val="single"/>
        </w:rPr>
      </w:pPr>
      <w:r>
        <w:t>The Honorable Jeff Bullock, Secretary of State (telephonically)</w:t>
      </w:r>
    </w:p>
    <w:p w:rsidR="009051A8" w:rsidRDefault="00A7452E" w:rsidP="009051A8">
      <w:pPr>
        <w:ind w:left="720" w:right="720"/>
      </w:pPr>
      <w:r w:rsidRPr="00C13CE0">
        <w:t xml:space="preserve">The Honorable Ken Simpler, State Treasurer </w:t>
      </w:r>
      <w:r w:rsidR="00FE50CC">
        <w:t>(telephonically)</w:t>
      </w:r>
    </w:p>
    <w:p w:rsidR="005E43F1" w:rsidRPr="00A777B2" w:rsidRDefault="009051A8" w:rsidP="00A777B2">
      <w:pPr>
        <w:ind w:left="720" w:right="720"/>
      </w:pPr>
      <w:r>
        <w:t>The Honorable Tom Cook, Secretary, Department of Finance</w:t>
      </w:r>
      <w:r w:rsidR="00AD0E69">
        <w:t xml:space="preserve"> (telephonically)</w:t>
      </w:r>
    </w:p>
    <w:p w:rsidR="00FE50CC" w:rsidRPr="00FE50CC" w:rsidRDefault="00FE50CC" w:rsidP="003475FD">
      <w:pPr>
        <w:ind w:right="720" w:firstLine="720"/>
        <w:rPr>
          <w:bCs/>
        </w:rPr>
      </w:pPr>
      <w:r>
        <w:rPr>
          <w:bCs/>
        </w:rPr>
        <w:t>Mr. Michael Morton, Controller General (telephonically)</w:t>
      </w:r>
    </w:p>
    <w:p w:rsidR="00FE50CC" w:rsidRDefault="00FE50CC" w:rsidP="009051A8">
      <w:pPr>
        <w:ind w:right="720"/>
        <w:rPr>
          <w:b/>
          <w:bCs/>
        </w:rPr>
      </w:pPr>
    </w:p>
    <w:p w:rsidR="00B272F3" w:rsidRDefault="000551A0" w:rsidP="00B272F3">
      <w:pPr>
        <w:ind w:left="720" w:right="720"/>
        <w:rPr>
          <w:u w:val="single"/>
        </w:rPr>
      </w:pPr>
      <w:r>
        <w:rPr>
          <w:bCs/>
          <w:u w:val="single"/>
        </w:rPr>
        <w:t xml:space="preserve">Board </w:t>
      </w:r>
      <w:r w:rsidR="00B272F3" w:rsidRPr="006439D3">
        <w:rPr>
          <w:bCs/>
          <w:u w:val="single"/>
        </w:rPr>
        <w:t>Members Not in Attendance</w:t>
      </w:r>
      <w:r w:rsidR="006439D3" w:rsidRPr="006439D3">
        <w:rPr>
          <w:u w:val="single"/>
        </w:rPr>
        <w:t>:</w:t>
      </w:r>
    </w:p>
    <w:p w:rsidR="00A777B2" w:rsidRDefault="00A777B2" w:rsidP="00FE50CC">
      <w:pPr>
        <w:ind w:left="720" w:right="720"/>
        <w:rPr>
          <w:bCs/>
        </w:rPr>
      </w:pPr>
      <w:r>
        <w:rPr>
          <w:bCs/>
        </w:rPr>
        <w:t>Mr. Warren Engle</w:t>
      </w:r>
      <w:r w:rsidR="003475FD">
        <w:rPr>
          <w:bCs/>
        </w:rPr>
        <w:t>, Chair, Banking Subcommittee</w:t>
      </w:r>
    </w:p>
    <w:p w:rsidR="003475FD" w:rsidRPr="003475FD" w:rsidRDefault="003475FD" w:rsidP="003475FD">
      <w:pPr>
        <w:ind w:left="720" w:right="720"/>
      </w:pPr>
      <w:r>
        <w:t>Mr. Mike Karia, Co-chair, Investment Subcommittee</w:t>
      </w:r>
    </w:p>
    <w:p w:rsidR="003475FD" w:rsidRDefault="003475FD" w:rsidP="003475FD">
      <w:pPr>
        <w:ind w:left="720" w:right="720"/>
      </w:pPr>
      <w:r>
        <w:t>Mr. Dave Marvin, Chair, Investment Subcommittee</w:t>
      </w:r>
    </w:p>
    <w:p w:rsidR="00B272F3" w:rsidRPr="005E43F1" w:rsidRDefault="00B272F3" w:rsidP="005E43F1">
      <w:pPr>
        <w:ind w:left="720" w:right="720"/>
        <w:rPr>
          <w:b/>
          <w:bCs/>
        </w:rPr>
      </w:pPr>
    </w:p>
    <w:p w:rsidR="005E43F1" w:rsidRDefault="005E43F1" w:rsidP="005E43F1">
      <w:pPr>
        <w:ind w:left="720" w:right="720"/>
        <w:rPr>
          <w:u w:val="single"/>
        </w:rPr>
      </w:pPr>
      <w:r w:rsidRPr="006439D3">
        <w:rPr>
          <w:bCs/>
          <w:u w:val="single"/>
        </w:rPr>
        <w:t>Others in Attendance</w:t>
      </w:r>
      <w:r w:rsidRPr="006439D3">
        <w:rPr>
          <w:u w:val="single"/>
        </w:rPr>
        <w:t xml:space="preserve">: </w:t>
      </w:r>
    </w:p>
    <w:p w:rsidR="009051A8" w:rsidRDefault="009051A8" w:rsidP="005E43F1">
      <w:pPr>
        <w:ind w:left="720" w:right="720"/>
      </w:pPr>
      <w:r w:rsidRPr="009051A8">
        <w:t>Laura Gerard</w:t>
      </w:r>
      <w:r>
        <w:t xml:space="preserve">, </w:t>
      </w:r>
      <w:r w:rsidR="00AD0E69" w:rsidRPr="009461E4">
        <w:t>Deputy Attorney General</w:t>
      </w:r>
      <w:r w:rsidR="009461E4" w:rsidRPr="009461E4">
        <w:t>, OST Counsel</w:t>
      </w:r>
      <w:r w:rsidR="00FE50CC">
        <w:t xml:space="preserve"> (telephonically)</w:t>
      </w:r>
    </w:p>
    <w:p w:rsidR="009051A8" w:rsidRPr="009461E4" w:rsidRDefault="009051A8" w:rsidP="005E43F1">
      <w:pPr>
        <w:ind w:left="720" w:right="720"/>
      </w:pPr>
      <w:r w:rsidRPr="009461E4">
        <w:t xml:space="preserve">Ed Black, </w:t>
      </w:r>
      <w:r w:rsidR="00AD0E69" w:rsidRPr="009461E4">
        <w:t>Deputy Attorney General</w:t>
      </w:r>
      <w:r w:rsidR="00A777B2">
        <w:t>, Cash Management Policy Board</w:t>
      </w:r>
      <w:r w:rsidR="009461E4" w:rsidRPr="009461E4">
        <w:t xml:space="preserve"> Counsel</w:t>
      </w:r>
      <w:r w:rsidR="00FE50CC">
        <w:t xml:space="preserve"> (telephonically)</w:t>
      </w:r>
    </w:p>
    <w:p w:rsidR="00A7452E" w:rsidRDefault="00A7452E" w:rsidP="00BF6C73">
      <w:pPr>
        <w:ind w:left="720" w:right="720"/>
      </w:pPr>
      <w:r w:rsidRPr="00237FE7">
        <w:t>Mr. Chip</w:t>
      </w:r>
      <w:r>
        <w:t xml:space="preserve"> Kurtzman, </w:t>
      </w:r>
      <w:r w:rsidR="00BC2643">
        <w:t xml:space="preserve">Director, </w:t>
      </w:r>
      <w:r>
        <w:t>Credit-Suisse</w:t>
      </w:r>
      <w:r w:rsidR="00BC2643">
        <w:t xml:space="preserve"> North America</w:t>
      </w:r>
      <w:r w:rsidR="009449FF">
        <w:t xml:space="preserve"> (telephonically)</w:t>
      </w:r>
    </w:p>
    <w:p w:rsidR="00A47F6B" w:rsidRPr="00237FE7" w:rsidRDefault="00A47F6B" w:rsidP="00BF6C73">
      <w:pPr>
        <w:ind w:left="720" w:right="720"/>
      </w:pPr>
      <w:r>
        <w:t xml:space="preserve">Mr. </w:t>
      </w:r>
      <w:r w:rsidR="00154F21">
        <w:t>Bill Lane</w:t>
      </w:r>
      <w:r>
        <w:t>, Vice President, Credit-Suisse North America</w:t>
      </w:r>
      <w:r w:rsidR="009449FF">
        <w:t xml:space="preserve"> (telephonically)</w:t>
      </w:r>
    </w:p>
    <w:p w:rsidR="005E43F1" w:rsidRPr="00C13CE0" w:rsidRDefault="005E43F1" w:rsidP="005E43F1">
      <w:pPr>
        <w:ind w:left="720" w:right="720"/>
      </w:pPr>
      <w:r w:rsidRPr="00C13CE0">
        <w:t>Mr. Steve McVay, Director of Finance &amp; Investment Services</w:t>
      </w:r>
      <w:r w:rsidR="0036559F">
        <w:t>, Office of the State Treasurer</w:t>
      </w:r>
      <w:r w:rsidRPr="00C13CE0">
        <w:t xml:space="preserve"> </w:t>
      </w:r>
    </w:p>
    <w:p w:rsidR="00E7170F" w:rsidRDefault="00E7170F" w:rsidP="00BF3C5A">
      <w:pPr>
        <w:ind w:left="720" w:right="720"/>
      </w:pPr>
      <w:r>
        <w:t>Mr. Jeff Hoover, Investment Manager, Office of the State Treasurer</w:t>
      </w:r>
    </w:p>
    <w:p w:rsidR="00BF3C5A" w:rsidRPr="00936AA9" w:rsidRDefault="00BF3C5A" w:rsidP="00BF3C5A">
      <w:pPr>
        <w:ind w:left="720" w:right="720"/>
      </w:pPr>
      <w:r>
        <w:t>Ms. Martha Sturtevant, Executive Assistant to the State Treasurer</w:t>
      </w:r>
    </w:p>
    <w:p w:rsidR="005E43F1" w:rsidRDefault="005E43F1" w:rsidP="006439D3">
      <w:pPr>
        <w:ind w:right="720"/>
      </w:pPr>
    </w:p>
    <w:p w:rsidR="00252D87" w:rsidRPr="005E43F1" w:rsidRDefault="00252D87" w:rsidP="006439D3">
      <w:pPr>
        <w:ind w:right="720"/>
      </w:pPr>
    </w:p>
    <w:p w:rsidR="004E64F1" w:rsidRDefault="004E64F1" w:rsidP="005E43F1">
      <w:pPr>
        <w:ind w:left="720" w:right="720"/>
        <w:rPr>
          <w:b/>
        </w:rPr>
      </w:pPr>
      <w:r>
        <w:rPr>
          <w:b/>
        </w:rPr>
        <w:t>CALLED TO ORDER</w:t>
      </w:r>
    </w:p>
    <w:p w:rsidR="00AE307A" w:rsidRDefault="00A777B2" w:rsidP="005E43F1">
      <w:pPr>
        <w:ind w:left="720" w:right="720"/>
      </w:pPr>
      <w:r>
        <w:t>Mr. Flynn</w:t>
      </w:r>
      <w:r w:rsidR="004B5581">
        <w:t xml:space="preserve"> called the meeting</w:t>
      </w:r>
      <w:r>
        <w:t xml:space="preserve"> to order at approximately 10:03</w:t>
      </w:r>
      <w:r w:rsidR="004B5581">
        <w:t xml:space="preserve"> AM.</w:t>
      </w:r>
    </w:p>
    <w:p w:rsidR="004B5581" w:rsidRDefault="004B5581" w:rsidP="005E43F1">
      <w:pPr>
        <w:ind w:left="720" w:right="720"/>
      </w:pPr>
    </w:p>
    <w:p w:rsidR="007A13DC" w:rsidRDefault="007A13DC" w:rsidP="005E43F1">
      <w:pPr>
        <w:ind w:left="720" w:right="720"/>
      </w:pPr>
    </w:p>
    <w:p w:rsidR="004B5581" w:rsidRPr="004B5581" w:rsidRDefault="004B5581" w:rsidP="005E43F1">
      <w:pPr>
        <w:ind w:left="720" w:right="720"/>
        <w:rPr>
          <w:b/>
        </w:rPr>
      </w:pPr>
      <w:r w:rsidRPr="004B5581">
        <w:rPr>
          <w:b/>
        </w:rPr>
        <w:t>APPROVAL OF PRIOR MINUTES</w:t>
      </w:r>
    </w:p>
    <w:p w:rsidR="00A777B2" w:rsidRDefault="00D12D7C" w:rsidP="005E43F1">
      <w:pPr>
        <w:ind w:left="720" w:right="720"/>
      </w:pPr>
      <w:r>
        <w:t>Referencing the February 27</w:t>
      </w:r>
      <w:r w:rsidRPr="00D12D7C">
        <w:rPr>
          <w:vertAlign w:val="superscript"/>
        </w:rPr>
        <w:t>th</w:t>
      </w:r>
      <w:r>
        <w:t xml:space="preserve"> meeting, </w:t>
      </w:r>
      <w:r w:rsidR="00A777B2">
        <w:t>Mr. Flynn asked Mr. McVay if he had forwarded</w:t>
      </w:r>
      <w:r>
        <w:t xml:space="preserve"> the annual report to the Governor and Joint Finance Committee at that time as stated in the minutes.  </w:t>
      </w:r>
      <w:r w:rsidR="00A777B2">
        <w:t>Mr. McVay</w:t>
      </w:r>
      <w:r>
        <w:t xml:space="preserve"> agreed it was stated incorrectly and OST</w:t>
      </w:r>
      <w:r w:rsidR="00A777B2">
        <w:t xml:space="preserve"> would make the correction</w:t>
      </w:r>
      <w:r>
        <w:t xml:space="preserve"> to the minutes</w:t>
      </w:r>
      <w:r w:rsidR="00A777B2">
        <w:t>.</w:t>
      </w:r>
    </w:p>
    <w:p w:rsidR="00A777B2" w:rsidRDefault="00A777B2" w:rsidP="005E43F1">
      <w:pPr>
        <w:ind w:left="720" w:right="720"/>
      </w:pPr>
    </w:p>
    <w:p w:rsidR="004B5581" w:rsidRDefault="00096757" w:rsidP="005E43F1">
      <w:pPr>
        <w:ind w:left="720" w:right="720"/>
      </w:pPr>
      <w:r>
        <w:lastRenderedPageBreak/>
        <w:t>A</w:t>
      </w:r>
      <w:r w:rsidR="004B5581">
        <w:t xml:space="preserve"> MOTION </w:t>
      </w:r>
      <w:r>
        <w:t xml:space="preserve">was made </w:t>
      </w:r>
      <w:r w:rsidR="00A777B2">
        <w:t>by Mr. Flynn</w:t>
      </w:r>
      <w:r w:rsidR="004B5581">
        <w:t xml:space="preserve"> to approve </w:t>
      </w:r>
      <w:r w:rsidR="008233FA">
        <w:t>the February 27</w:t>
      </w:r>
      <w:r w:rsidR="008233FA" w:rsidRPr="008233FA">
        <w:rPr>
          <w:vertAlign w:val="superscript"/>
        </w:rPr>
        <w:t>th</w:t>
      </w:r>
      <w:r w:rsidR="008233FA">
        <w:t xml:space="preserve">, Public and Executive </w:t>
      </w:r>
      <w:r w:rsidR="004B5581">
        <w:t>meeting minutes</w:t>
      </w:r>
      <w:r w:rsidR="00A777B2">
        <w:t>.</w:t>
      </w:r>
    </w:p>
    <w:p w:rsidR="007E5D9A" w:rsidRDefault="007E5D9A" w:rsidP="007E5D9A">
      <w:pPr>
        <w:ind w:left="720" w:right="720"/>
      </w:pPr>
      <w:r>
        <w:t>MOTION ADOPTED UNANIMOUSLY</w:t>
      </w:r>
    </w:p>
    <w:p w:rsidR="00A777B2" w:rsidRDefault="00A777B2" w:rsidP="00A777B2">
      <w:pPr>
        <w:ind w:right="720"/>
      </w:pPr>
    </w:p>
    <w:p w:rsidR="00F15A45" w:rsidRDefault="00F15A45" w:rsidP="00A777B2">
      <w:pPr>
        <w:ind w:right="720"/>
        <w:rPr>
          <w:b/>
          <w:bCs/>
        </w:rPr>
      </w:pPr>
      <w:r>
        <w:tab/>
      </w:r>
      <w:r>
        <w:rPr>
          <w:b/>
          <w:bCs/>
        </w:rPr>
        <w:t>CRE</w:t>
      </w:r>
      <w:r w:rsidR="00886194">
        <w:rPr>
          <w:b/>
          <w:bCs/>
        </w:rPr>
        <w:t xml:space="preserve">DIT-SUISSE PORTFOLIO </w:t>
      </w:r>
      <w:r>
        <w:rPr>
          <w:b/>
          <w:bCs/>
        </w:rPr>
        <w:t>PROJECTIONS</w:t>
      </w:r>
    </w:p>
    <w:p w:rsidR="00F15A45" w:rsidRDefault="00F85A32" w:rsidP="00D12D7C">
      <w:pPr>
        <w:ind w:left="720" w:right="540"/>
      </w:pPr>
      <w:r>
        <w:t>Mr. Kurtzman reviewed the First Quarter</w:t>
      </w:r>
      <w:r w:rsidR="00F15A45">
        <w:t xml:space="preserve"> portfolio performance </w:t>
      </w:r>
      <w:r>
        <w:t>report (dated 4/14/15)</w:t>
      </w:r>
      <w:r w:rsidR="00CA61E2">
        <w:t xml:space="preserve"> noting </w:t>
      </w:r>
      <w:r w:rsidR="00F15A45">
        <w:t>no significant changes</w:t>
      </w:r>
      <w:r w:rsidR="004E088E">
        <w:t>.  A</w:t>
      </w:r>
      <w:r w:rsidR="00CA61E2">
        <w:t xml:space="preserve"> decline in yield</w:t>
      </w:r>
      <w:r w:rsidR="004E088E">
        <w:t xml:space="preserve"> had occurred</w:t>
      </w:r>
      <w:r w:rsidR="00CA61E2">
        <w:t xml:space="preserve"> </w:t>
      </w:r>
      <w:r w:rsidR="004E088E">
        <w:t>since 12/31/14, due to a reduction</w:t>
      </w:r>
      <w:r w:rsidR="00CA61E2">
        <w:t xml:space="preserve"> in short</w:t>
      </w:r>
      <w:r w:rsidR="004E088E">
        <w:t xml:space="preserve"> term market rates.</w:t>
      </w:r>
    </w:p>
    <w:p w:rsidR="00F15A45" w:rsidRDefault="00F15A45" w:rsidP="00F15A45">
      <w:pPr>
        <w:ind w:left="720" w:right="540"/>
      </w:pPr>
    </w:p>
    <w:p w:rsidR="00F15A45" w:rsidRDefault="00F15A45" w:rsidP="00F15A45">
      <w:pPr>
        <w:ind w:left="720" w:right="540"/>
      </w:pPr>
      <w:r>
        <w:t>Mr. Flynn asked if it was accurate that C</w:t>
      </w:r>
      <w:r w:rsidR="00D12D7C">
        <w:t>redit-Suisse</w:t>
      </w:r>
      <w:r>
        <w:t xml:space="preserve"> projec</w:t>
      </w:r>
      <w:r w:rsidR="00D12D7C">
        <w:t>tions were less than current Federal Reserve</w:t>
      </w:r>
      <w:r>
        <w:t xml:space="preserve"> forecasts</w:t>
      </w:r>
      <w:r w:rsidR="00D12D7C">
        <w:t>, Mr. Lane confirmed</w:t>
      </w:r>
      <w:r>
        <w:t xml:space="preserve">. Mr. Flynn asked about the impact of the forecast and credit duration. Mr. Lane said that the managers with shorter durations </w:t>
      </w:r>
      <w:r w:rsidR="0076107E">
        <w:t xml:space="preserve">and accessing more floating rate securities </w:t>
      </w:r>
      <w:r>
        <w:t xml:space="preserve">are better protected in a rising rate environment. </w:t>
      </w:r>
    </w:p>
    <w:p w:rsidR="0076107E" w:rsidRDefault="0076107E" w:rsidP="00F15A45">
      <w:pPr>
        <w:ind w:left="720" w:right="540"/>
      </w:pPr>
    </w:p>
    <w:p w:rsidR="00A777B2" w:rsidRDefault="00A777B2" w:rsidP="00A777B2">
      <w:pPr>
        <w:ind w:right="720"/>
      </w:pPr>
    </w:p>
    <w:p w:rsidR="00B043DF" w:rsidRDefault="00A7452E" w:rsidP="00F15A45">
      <w:pPr>
        <w:ind w:left="720" w:right="720"/>
      </w:pPr>
      <w:r>
        <w:rPr>
          <w:b/>
          <w:bCs/>
        </w:rPr>
        <w:t xml:space="preserve">CASH MANAGEMENT POLICY BOARD </w:t>
      </w:r>
      <w:r w:rsidR="00C12982">
        <w:rPr>
          <w:b/>
          <w:bCs/>
        </w:rPr>
        <w:t>- POLICY GUIDELINES PROPOSAL</w:t>
      </w:r>
    </w:p>
    <w:p w:rsidR="008D7266" w:rsidRDefault="000B36B6" w:rsidP="00F15A45">
      <w:pPr>
        <w:ind w:left="720" w:right="540"/>
      </w:pPr>
      <w:r>
        <w:t>Mr. Lane reviewed the changes</w:t>
      </w:r>
      <w:r w:rsidR="003677E8">
        <w:t xml:space="preserve"> to the Policy Guidelines and s</w:t>
      </w:r>
      <w:r w:rsidR="00F85A32">
        <w:t>ummarized the three key changes:</w:t>
      </w:r>
      <w:r w:rsidR="003677E8">
        <w:t xml:space="preserve"> permit longer maturities of floating rate securities</w:t>
      </w:r>
      <w:r w:rsidR="008D7266">
        <w:t>, slightly modify the acceptable credit quality to include A- ratings allowing access to additional industries, and to adjust Guidelines for Commercial Paper from A1/P1 to A2/P2.</w:t>
      </w:r>
      <w:r>
        <w:t xml:space="preserve"> </w:t>
      </w:r>
    </w:p>
    <w:p w:rsidR="00F15A45" w:rsidRDefault="00F15A45" w:rsidP="008D7266">
      <w:pPr>
        <w:ind w:right="540"/>
      </w:pPr>
    </w:p>
    <w:p w:rsidR="008D7266" w:rsidRDefault="0076107E" w:rsidP="008D7266">
      <w:pPr>
        <w:ind w:left="720" w:right="540"/>
      </w:pPr>
      <w:r>
        <w:t xml:space="preserve">Mr. Simpler said </w:t>
      </w:r>
      <w:r w:rsidR="000B36B6">
        <w:t>that the moves are small but adds diversification benefits to the portfolio.</w:t>
      </w:r>
      <w:r w:rsidR="008D7266">
        <w:t xml:space="preserve"> He added </w:t>
      </w:r>
      <w:r w:rsidR="00F15A45">
        <w:t xml:space="preserve">that the </w:t>
      </w:r>
      <w:r w:rsidR="008D7266">
        <w:t xml:space="preserve">mandate on the Board is security above liquidity and yield. </w:t>
      </w:r>
      <w:r w:rsidR="00F15A45">
        <w:t>Mr. Bullock added that he agrees.</w:t>
      </w:r>
      <w:r w:rsidR="008D7266" w:rsidRPr="008D7266">
        <w:t xml:space="preserve"> </w:t>
      </w:r>
    </w:p>
    <w:p w:rsidR="000B36B6" w:rsidRDefault="000B36B6" w:rsidP="0076107E">
      <w:pPr>
        <w:ind w:right="540"/>
      </w:pPr>
    </w:p>
    <w:p w:rsidR="000B54E9" w:rsidRDefault="00C12982" w:rsidP="00C12982">
      <w:pPr>
        <w:ind w:left="720" w:right="720"/>
      </w:pPr>
      <w:r>
        <w:t xml:space="preserve">A MOTION was made </w:t>
      </w:r>
      <w:r w:rsidR="0046141B">
        <w:t xml:space="preserve">by Mr. Simpler and seconded by Mr. Cook to approve </w:t>
      </w:r>
      <w:r w:rsidR="000B54E9">
        <w:t>recommendations put forward by the Investment Subcommittee</w:t>
      </w:r>
      <w:r>
        <w:t xml:space="preserve"> to </w:t>
      </w:r>
      <w:r w:rsidR="000B54E9">
        <w:t>amend the Statement of Objectives and Guidelines as proposed.</w:t>
      </w:r>
    </w:p>
    <w:p w:rsidR="00C12982" w:rsidRDefault="00C12982" w:rsidP="00C12982">
      <w:pPr>
        <w:ind w:left="720" w:right="720"/>
      </w:pPr>
      <w:r>
        <w:t>MOTION ADOPTED UNANIMOUSLY</w:t>
      </w:r>
    </w:p>
    <w:p w:rsidR="009051A8" w:rsidRDefault="009051A8" w:rsidP="00182DA2">
      <w:pPr>
        <w:ind w:right="540"/>
      </w:pPr>
    </w:p>
    <w:p w:rsidR="000B54E9" w:rsidRDefault="000B54E9" w:rsidP="000B54E9">
      <w:pPr>
        <w:ind w:left="720" w:right="720"/>
      </w:pPr>
      <w:r>
        <w:t xml:space="preserve">Mr. Flynn and Mr. Simpler requested Mr. Black review the Statement of Investment Guidelines and offer recommendations to make sure the intent is clear. Mr. Black said he would like the opportunity after OST has given </w:t>
      </w:r>
      <w:r w:rsidR="00886194">
        <w:t xml:space="preserve">the </w:t>
      </w:r>
      <w:r>
        <w:t>first look. Mr. Simpler said that OST would be happy to take the lead</w:t>
      </w:r>
      <w:r w:rsidR="00AC29C2">
        <w:t xml:space="preserve"> in reviewing</w:t>
      </w:r>
      <w:r>
        <w:t xml:space="preserve">. </w:t>
      </w:r>
    </w:p>
    <w:p w:rsidR="00096757" w:rsidRDefault="00096757" w:rsidP="009051A8">
      <w:pPr>
        <w:ind w:left="720" w:right="540"/>
      </w:pPr>
    </w:p>
    <w:p w:rsidR="000B54E9" w:rsidRDefault="000B54E9" w:rsidP="009051A8">
      <w:pPr>
        <w:ind w:left="720" w:right="540"/>
      </w:pPr>
    </w:p>
    <w:p w:rsidR="000551A0" w:rsidRPr="000D179B" w:rsidRDefault="003B4F43" w:rsidP="000551A0">
      <w:pPr>
        <w:ind w:left="720" w:right="540"/>
        <w:rPr>
          <w:b/>
        </w:rPr>
      </w:pPr>
      <w:r>
        <w:rPr>
          <w:b/>
        </w:rPr>
        <w:t>CREDIT-SUISSE CONTRACT EXTENS</w:t>
      </w:r>
      <w:r w:rsidR="000551A0" w:rsidRPr="000D179B">
        <w:rPr>
          <w:b/>
        </w:rPr>
        <w:t>ION</w:t>
      </w:r>
      <w:r w:rsidR="00B0733C">
        <w:rPr>
          <w:b/>
        </w:rPr>
        <w:t xml:space="preserve"> &amp; SCOPE OF SERVICES</w:t>
      </w:r>
      <w:r w:rsidR="00D12D7C">
        <w:rPr>
          <w:b/>
        </w:rPr>
        <w:t xml:space="preserve"> for ADVISOR RFP</w:t>
      </w:r>
    </w:p>
    <w:p w:rsidR="000551A0" w:rsidRDefault="003B4F43" w:rsidP="000551A0">
      <w:pPr>
        <w:ind w:left="720" w:right="540"/>
      </w:pPr>
      <w:r>
        <w:t xml:space="preserve">Mr. Simpler reviewed the contract extension </w:t>
      </w:r>
      <w:r w:rsidR="00886194">
        <w:t>&amp; Scope of S</w:t>
      </w:r>
      <w:r w:rsidR="00B0733C">
        <w:t>ervices adding that the Inves</w:t>
      </w:r>
      <w:r w:rsidR="00886194">
        <w:t xml:space="preserve">tment Subcommittee has </w:t>
      </w:r>
      <w:r w:rsidR="005C3CC9">
        <w:t>unanimo</w:t>
      </w:r>
      <w:r w:rsidR="00886194">
        <w:t>us approval, but he wanted to provide</w:t>
      </w:r>
      <w:r w:rsidR="005C3CC9">
        <w:t xml:space="preserve"> an opportunity for</w:t>
      </w:r>
      <w:r w:rsidR="00886194">
        <w:t xml:space="preserve"> the Board to request</w:t>
      </w:r>
      <w:r w:rsidR="005C3CC9">
        <w:t xml:space="preserve"> revision or amendment.</w:t>
      </w:r>
    </w:p>
    <w:p w:rsidR="00B0733C" w:rsidRDefault="00B0733C" w:rsidP="000551A0">
      <w:pPr>
        <w:ind w:left="720" w:right="540"/>
      </w:pPr>
    </w:p>
    <w:p w:rsidR="00B0733C" w:rsidRDefault="00F85A32" w:rsidP="00084CE0">
      <w:pPr>
        <w:ind w:left="720" w:right="540"/>
      </w:pPr>
      <w:r>
        <w:t>Mr. Bullock</w:t>
      </w:r>
      <w:r w:rsidR="005C3CC9">
        <w:t xml:space="preserve"> asked Mr. Simpler if the Board</w:t>
      </w:r>
      <w:r w:rsidR="00B0733C">
        <w:t xml:space="preserve"> need</w:t>
      </w:r>
      <w:r w:rsidR="005C3CC9">
        <w:t>ed</w:t>
      </w:r>
      <w:r w:rsidR="00B0733C">
        <w:t xml:space="preserve"> an advisor. </w:t>
      </w:r>
      <w:r w:rsidR="00886194">
        <w:t>Mr. Simpler acknowledged</w:t>
      </w:r>
      <w:r w:rsidR="005C3CC9">
        <w:t xml:space="preserve"> that there was a period of time that the</w:t>
      </w:r>
      <w:r w:rsidR="00886194">
        <w:t xml:space="preserve"> Board went without an advisor </w:t>
      </w:r>
      <w:r w:rsidR="005C3CC9">
        <w:t xml:space="preserve">and </w:t>
      </w:r>
      <w:r w:rsidR="00886194">
        <w:t>the cost of our current</w:t>
      </w:r>
      <w:r w:rsidR="005C3CC9">
        <w:t xml:space="preserve"> advisor could be improved upon</w:t>
      </w:r>
      <w:r w:rsidR="004E088E">
        <w:t>, but ask</w:t>
      </w:r>
      <w:r w:rsidR="00886194">
        <w:t>ed that he felt</w:t>
      </w:r>
      <w:r w:rsidR="00B0733C">
        <w:t xml:space="preserve"> the environment we are heading into is unusual and that value is added by </w:t>
      </w:r>
      <w:r w:rsidR="005C3CC9">
        <w:t>having</w:t>
      </w:r>
      <w:r w:rsidR="00A65D11">
        <w:t xml:space="preserve"> an advisor with</w:t>
      </w:r>
      <w:r w:rsidR="005C3CC9">
        <w:t xml:space="preserve"> </w:t>
      </w:r>
      <w:r w:rsidR="00084CE0">
        <w:t>a global view</w:t>
      </w:r>
      <w:r w:rsidR="00886194">
        <w:t>. He said the Subcommittee agreed that</w:t>
      </w:r>
      <w:r w:rsidR="005C3CC9">
        <w:t xml:space="preserve"> future</w:t>
      </w:r>
      <w:r>
        <w:t xml:space="preserve"> Boards actions may</w:t>
      </w:r>
      <w:r w:rsidR="00B0733C">
        <w:t xml:space="preserve"> be revi</w:t>
      </w:r>
      <w:r w:rsidR="005C3CC9">
        <w:t xml:space="preserve">ewed </w:t>
      </w:r>
      <w:r w:rsidR="00B0733C">
        <w:t xml:space="preserve">with </w:t>
      </w:r>
      <w:r w:rsidR="00886194">
        <w:t xml:space="preserve">more </w:t>
      </w:r>
      <w:r w:rsidR="00B0733C">
        <w:t>scrutiny</w:t>
      </w:r>
      <w:r w:rsidR="00886194">
        <w:t xml:space="preserve"> and having an advisor shows due diligence</w:t>
      </w:r>
      <w:r w:rsidR="00084CE0">
        <w:t>.</w:t>
      </w:r>
      <w:r w:rsidR="00B0733C">
        <w:t xml:space="preserve"> </w:t>
      </w:r>
      <w:r w:rsidR="00084CE0">
        <w:t>Mr. Simpler said that the</w:t>
      </w:r>
      <w:r>
        <w:t xml:space="preserve"> OST will complete</w:t>
      </w:r>
      <w:r w:rsidR="00B0733C">
        <w:t xml:space="preserve"> RFP</w:t>
      </w:r>
      <w:r>
        <w:t>’s for</w:t>
      </w:r>
      <w:r w:rsidR="005C3CC9">
        <w:t xml:space="preserve"> </w:t>
      </w:r>
      <w:r w:rsidR="00084CE0">
        <w:t>the man</w:t>
      </w:r>
      <w:r>
        <w:t>agers and custodian</w:t>
      </w:r>
      <w:r w:rsidR="00084CE0">
        <w:t xml:space="preserve"> over the next 18-24 months and having an advisor would</w:t>
      </w:r>
      <w:r w:rsidR="00886194">
        <w:t xml:space="preserve"> also</w:t>
      </w:r>
      <w:r w:rsidR="00084CE0">
        <w:t xml:space="preserve"> be beneficial to the process.</w:t>
      </w:r>
    </w:p>
    <w:p w:rsidR="00B0733C" w:rsidRDefault="00B0733C" w:rsidP="000551A0">
      <w:pPr>
        <w:ind w:left="720" w:right="540"/>
      </w:pPr>
    </w:p>
    <w:p w:rsidR="000551A0" w:rsidRDefault="00886194" w:rsidP="000551A0">
      <w:pPr>
        <w:ind w:left="720" w:right="540"/>
      </w:pPr>
      <w:r>
        <w:t>Mr. Flynn said</w:t>
      </w:r>
      <w:r w:rsidR="0076107E">
        <w:t xml:space="preserve"> that the Subcommittee</w:t>
      </w:r>
      <w:r w:rsidR="00B0733C">
        <w:t xml:space="preserve"> was unanimous that </w:t>
      </w:r>
      <w:r w:rsidR="00084CE0">
        <w:t xml:space="preserve">the </w:t>
      </w:r>
      <w:r w:rsidR="0076107E">
        <w:t>Board</w:t>
      </w:r>
      <w:r w:rsidR="00B0733C">
        <w:t xml:space="preserve"> needed an advisor. The I</w:t>
      </w:r>
      <w:r w:rsidR="0076107E">
        <w:t>nvestment Subcommittee</w:t>
      </w:r>
      <w:r w:rsidR="00B0733C">
        <w:t xml:space="preserve"> was not unanimous if the advisor should set benc</w:t>
      </w:r>
      <w:r w:rsidR="00084CE0">
        <w:t>hmarks, but agreed with Mr. Simpler it was worthwhile t</w:t>
      </w:r>
      <w:r w:rsidR="00AC29C2">
        <w:t>o have a financial advisor</w:t>
      </w:r>
      <w:r>
        <w:t>.</w:t>
      </w:r>
    </w:p>
    <w:p w:rsidR="00084CE0" w:rsidRDefault="00084CE0" w:rsidP="000551A0">
      <w:pPr>
        <w:ind w:left="720" w:right="540"/>
      </w:pPr>
    </w:p>
    <w:p w:rsidR="000551A0" w:rsidRPr="00735EB2" w:rsidRDefault="000551A0" w:rsidP="000551A0">
      <w:pPr>
        <w:ind w:left="720" w:right="720"/>
        <w:rPr>
          <w:bCs/>
        </w:rPr>
      </w:pPr>
      <w:r>
        <w:rPr>
          <w:bCs/>
        </w:rPr>
        <w:lastRenderedPageBreak/>
        <w:t xml:space="preserve">A MOTION was made by Mr. Simpler </w:t>
      </w:r>
      <w:r w:rsidRPr="00735EB2">
        <w:rPr>
          <w:bCs/>
        </w:rPr>
        <w:t xml:space="preserve">and seconded by </w:t>
      </w:r>
      <w:r w:rsidRPr="005E43F1">
        <w:rPr>
          <w:bCs/>
        </w:rPr>
        <w:t>Mr.</w:t>
      </w:r>
      <w:r w:rsidR="0093263E">
        <w:rPr>
          <w:bCs/>
        </w:rPr>
        <w:t xml:space="preserve"> Cook</w:t>
      </w:r>
      <w:r w:rsidRPr="00735EB2">
        <w:rPr>
          <w:bCs/>
        </w:rPr>
        <w:t xml:space="preserve"> to </w:t>
      </w:r>
      <w:r>
        <w:t>extend Credit-Suisse through the calendar year.</w:t>
      </w:r>
      <w:r w:rsidRPr="005E43F1">
        <w:t xml:space="preserve"> </w:t>
      </w:r>
    </w:p>
    <w:p w:rsidR="000551A0" w:rsidRDefault="000551A0" w:rsidP="000551A0">
      <w:pPr>
        <w:ind w:left="720" w:right="720"/>
      </w:pPr>
      <w:r w:rsidRPr="005E43F1">
        <w:t>MOTION ADOPTED UNANIMOUSLY</w:t>
      </w:r>
    </w:p>
    <w:p w:rsidR="0093263E" w:rsidRDefault="0093263E" w:rsidP="000551A0">
      <w:pPr>
        <w:ind w:left="720" w:right="720"/>
      </w:pPr>
    </w:p>
    <w:p w:rsidR="0093263E" w:rsidRPr="00735EB2" w:rsidRDefault="0093263E" w:rsidP="0093263E">
      <w:pPr>
        <w:ind w:left="720" w:right="720"/>
        <w:rPr>
          <w:bCs/>
        </w:rPr>
      </w:pPr>
      <w:r>
        <w:rPr>
          <w:bCs/>
        </w:rPr>
        <w:t xml:space="preserve">A MOTION was made by Mr. Simpler </w:t>
      </w:r>
      <w:r w:rsidRPr="00735EB2">
        <w:rPr>
          <w:bCs/>
        </w:rPr>
        <w:t xml:space="preserve">and seconded by </w:t>
      </w:r>
      <w:r w:rsidRPr="005E43F1">
        <w:rPr>
          <w:bCs/>
        </w:rPr>
        <w:t>Mr.</w:t>
      </w:r>
      <w:r>
        <w:rPr>
          <w:bCs/>
        </w:rPr>
        <w:t xml:space="preserve"> Cook</w:t>
      </w:r>
      <w:r w:rsidRPr="00735EB2">
        <w:rPr>
          <w:bCs/>
        </w:rPr>
        <w:t xml:space="preserve"> to </w:t>
      </w:r>
      <w:r w:rsidR="00F85A32">
        <w:t xml:space="preserve">approve </w:t>
      </w:r>
      <w:r>
        <w:t>the Scope of Services</w:t>
      </w:r>
      <w:r w:rsidR="00F85A32">
        <w:t xml:space="preserve"> for the advisor RFP</w:t>
      </w:r>
      <w:r>
        <w:t>.</w:t>
      </w:r>
    </w:p>
    <w:p w:rsidR="000551A0" w:rsidRDefault="0093263E" w:rsidP="0093263E">
      <w:pPr>
        <w:ind w:left="720" w:right="720"/>
      </w:pPr>
      <w:r w:rsidRPr="005E43F1">
        <w:t>MOTION ADOPTED UNANIMOUSLY</w:t>
      </w:r>
    </w:p>
    <w:p w:rsidR="000551A0" w:rsidRDefault="000551A0" w:rsidP="00237FE7">
      <w:pPr>
        <w:ind w:right="720"/>
        <w:rPr>
          <w:b/>
          <w:bCs/>
        </w:rPr>
      </w:pPr>
    </w:p>
    <w:p w:rsidR="00770B8A" w:rsidRPr="00237FE7" w:rsidRDefault="00770B8A" w:rsidP="007A13DC">
      <w:pPr>
        <w:ind w:right="720"/>
        <w:rPr>
          <w:b/>
          <w:bCs/>
        </w:rPr>
      </w:pPr>
    </w:p>
    <w:p w:rsidR="007A13DC" w:rsidRPr="00886194" w:rsidRDefault="00F609D1" w:rsidP="00886194">
      <w:pPr>
        <w:ind w:left="720" w:right="720"/>
        <w:rPr>
          <w:b/>
        </w:rPr>
      </w:pPr>
      <w:r w:rsidRPr="00237FE7">
        <w:rPr>
          <w:b/>
        </w:rPr>
        <w:t>NEW BUSINESS</w:t>
      </w:r>
    </w:p>
    <w:p w:rsidR="00C12982" w:rsidRPr="00C12982" w:rsidRDefault="003B4F43">
      <w:pPr>
        <w:ind w:left="720" w:right="720"/>
        <w:rPr>
          <w:u w:val="single"/>
        </w:rPr>
      </w:pPr>
      <w:r>
        <w:rPr>
          <w:u w:val="single"/>
        </w:rPr>
        <w:t>Land &amp; Water</w:t>
      </w:r>
      <w:r>
        <w:t xml:space="preserve"> Mr. Hoover gave a review of the 16 responses received for the RFP. </w:t>
      </w:r>
      <w:r w:rsidR="00F85A32">
        <w:t>He plans to review</w:t>
      </w:r>
      <w:r w:rsidR="005C3CC9">
        <w:t xml:space="preserve"> finalists on April 16</w:t>
      </w:r>
      <w:r w:rsidR="005C3CC9" w:rsidRPr="005C3CC9">
        <w:rPr>
          <w:vertAlign w:val="superscript"/>
        </w:rPr>
        <w:t>th</w:t>
      </w:r>
      <w:r w:rsidR="005C3CC9">
        <w:t>. A</w:t>
      </w:r>
      <w:r>
        <w:t xml:space="preserve">n overview </w:t>
      </w:r>
      <w:r w:rsidR="005C3CC9">
        <w:t xml:space="preserve">was given </w:t>
      </w:r>
      <w:r>
        <w:t>of the review committee and a timeline for a target date approval of July 1, 2015.</w:t>
      </w:r>
    </w:p>
    <w:p w:rsidR="00C12982" w:rsidRDefault="00C12982">
      <w:pPr>
        <w:ind w:left="720" w:right="720"/>
      </w:pPr>
    </w:p>
    <w:p w:rsidR="00C12982" w:rsidRPr="00C12982" w:rsidRDefault="00C12982">
      <w:pPr>
        <w:ind w:left="720" w:right="720"/>
        <w:rPr>
          <w:u w:val="single"/>
        </w:rPr>
      </w:pPr>
      <w:r w:rsidRPr="00C12982">
        <w:rPr>
          <w:u w:val="single"/>
        </w:rPr>
        <w:t>EPX</w:t>
      </w:r>
      <w:r w:rsidR="008D64CA" w:rsidRPr="008D64CA">
        <w:t xml:space="preserve"> Mr. </w:t>
      </w:r>
      <w:r w:rsidR="008D64CA">
        <w:t>McVay gave an update on the performance of EPX and described the due diligence that OST has taken t</w:t>
      </w:r>
      <w:r w:rsidR="00F76127">
        <w:t>o insure there are</w:t>
      </w:r>
      <w:r w:rsidR="008D64CA">
        <w:t xml:space="preserve"> no concerns. </w:t>
      </w:r>
    </w:p>
    <w:p w:rsidR="00C12982" w:rsidRDefault="00C12982">
      <w:pPr>
        <w:ind w:left="720" w:right="720"/>
      </w:pPr>
    </w:p>
    <w:p w:rsidR="00445A6D" w:rsidRDefault="005C3CC9" w:rsidP="00445A6D">
      <w:pPr>
        <w:ind w:left="720" w:right="720"/>
      </w:pPr>
      <w:r>
        <w:rPr>
          <w:u w:val="single"/>
        </w:rPr>
        <w:t>Electronic Collections Banking Services</w:t>
      </w:r>
      <w:r w:rsidR="00C12982" w:rsidRPr="00C12982">
        <w:rPr>
          <w:u w:val="single"/>
        </w:rPr>
        <w:t xml:space="preserve"> RFP</w:t>
      </w:r>
      <w:r w:rsidR="00F85A32">
        <w:rPr>
          <w:u w:val="single"/>
        </w:rPr>
        <w:t>’s</w:t>
      </w:r>
      <w:r w:rsidR="008D64CA" w:rsidRPr="008D64CA">
        <w:t xml:space="preserve"> Mr. McVay</w:t>
      </w:r>
      <w:r w:rsidR="008D64CA">
        <w:t xml:space="preserve"> said they had 8 responses</w:t>
      </w:r>
      <w:r w:rsidR="00F85A32">
        <w:t xml:space="preserve"> and </w:t>
      </w:r>
      <w:r w:rsidR="002A43C9">
        <w:t>the evaluation panel</w:t>
      </w:r>
      <w:r w:rsidR="00437D4A">
        <w:t xml:space="preserve"> had a </w:t>
      </w:r>
      <w:r w:rsidR="005F4711">
        <w:t>group</w:t>
      </w:r>
      <w:r w:rsidR="00437D4A">
        <w:t xml:space="preserve"> of finalists make presentations.</w:t>
      </w:r>
      <w:r w:rsidR="002A43C9">
        <w:t xml:space="preserve"> Panel and banking subcommittee to present vendor award recommendation at May meeting.</w:t>
      </w:r>
    </w:p>
    <w:p w:rsidR="004E088E" w:rsidRDefault="004E088E" w:rsidP="00445A6D">
      <w:pPr>
        <w:ind w:left="720" w:right="720"/>
      </w:pPr>
    </w:p>
    <w:p w:rsidR="00DB132F" w:rsidRPr="00DB132F" w:rsidRDefault="00DB132F" w:rsidP="00DB132F">
      <w:pPr>
        <w:ind w:left="720" w:right="720"/>
        <w:rPr>
          <w:bCs/>
          <w:u w:val="single"/>
        </w:rPr>
      </w:pPr>
      <w:r>
        <w:rPr>
          <w:bCs/>
          <w:u w:val="single"/>
        </w:rPr>
        <w:t>Schedule of Future Board Meetings</w:t>
      </w:r>
      <w:r w:rsidRPr="00DB132F">
        <w:rPr>
          <w:bCs/>
        </w:rPr>
        <w:t xml:space="preserve"> </w:t>
      </w:r>
      <w:r w:rsidR="00F85A32">
        <w:rPr>
          <w:bCs/>
        </w:rPr>
        <w:t>Mr. Flynn provided an</w:t>
      </w:r>
      <w:r w:rsidR="00147E69">
        <w:rPr>
          <w:bCs/>
        </w:rPr>
        <w:t xml:space="preserve"> overview of the proposed schedule</w:t>
      </w:r>
      <w:r>
        <w:rPr>
          <w:bCs/>
        </w:rPr>
        <w:t xml:space="preserve"> noting the obligation of the Board to hold four meetin</w:t>
      </w:r>
      <w:r w:rsidR="00F85A32">
        <w:rPr>
          <w:bCs/>
        </w:rPr>
        <w:t>gs each year, and suggested</w:t>
      </w:r>
      <w:r>
        <w:rPr>
          <w:bCs/>
        </w:rPr>
        <w:t xml:space="preserve"> two telephonic and two in person</w:t>
      </w:r>
      <w:r w:rsidR="00F85A32">
        <w:rPr>
          <w:bCs/>
        </w:rPr>
        <w:t>:</w:t>
      </w:r>
      <w:r w:rsidR="00147E69">
        <w:rPr>
          <w:bCs/>
        </w:rPr>
        <w:t xml:space="preserve"> </w:t>
      </w:r>
      <w:r>
        <w:rPr>
          <w:bCs/>
        </w:rPr>
        <w:t>August 11</w:t>
      </w:r>
      <w:r w:rsidRPr="00DB132F">
        <w:rPr>
          <w:bCs/>
          <w:vertAlign w:val="superscript"/>
        </w:rPr>
        <w:t>th</w:t>
      </w:r>
      <w:r>
        <w:rPr>
          <w:bCs/>
        </w:rPr>
        <w:t>, November 10</w:t>
      </w:r>
      <w:r w:rsidRPr="00DB132F">
        <w:rPr>
          <w:bCs/>
          <w:vertAlign w:val="superscript"/>
        </w:rPr>
        <w:t>th</w:t>
      </w:r>
      <w:r>
        <w:rPr>
          <w:bCs/>
        </w:rPr>
        <w:t xml:space="preserve">, </w:t>
      </w:r>
      <w:r w:rsidR="00F85A32">
        <w:rPr>
          <w:bCs/>
        </w:rPr>
        <w:t>and May</w:t>
      </w:r>
      <w:r>
        <w:rPr>
          <w:bCs/>
        </w:rPr>
        <w:t xml:space="preserve"> 10</w:t>
      </w:r>
      <w:r w:rsidRPr="00DB132F">
        <w:rPr>
          <w:bCs/>
          <w:vertAlign w:val="superscript"/>
        </w:rPr>
        <w:t>th</w:t>
      </w:r>
      <w:r>
        <w:rPr>
          <w:bCs/>
        </w:rPr>
        <w:t>, 2016 have been proposed, all Tuesdays at 10 AM for consistency. Mr. Flynn stated he was conflicted on August 11</w:t>
      </w:r>
      <w:r w:rsidRPr="00DB132F">
        <w:rPr>
          <w:bCs/>
          <w:vertAlign w:val="superscript"/>
        </w:rPr>
        <w:t>th</w:t>
      </w:r>
      <w:r>
        <w:rPr>
          <w:bCs/>
        </w:rPr>
        <w:t>, and prop</w:t>
      </w:r>
      <w:r w:rsidR="00F85A32">
        <w:rPr>
          <w:bCs/>
        </w:rPr>
        <w:t xml:space="preserve">osed a change to Wednesday, </w:t>
      </w:r>
      <w:r>
        <w:rPr>
          <w:bCs/>
        </w:rPr>
        <w:t>August</w:t>
      </w:r>
      <w:r w:rsidR="00F85A32">
        <w:rPr>
          <w:bCs/>
        </w:rPr>
        <w:t xml:space="preserve"> 12</w:t>
      </w:r>
      <w:r w:rsidR="00F85A32" w:rsidRPr="00F85A32">
        <w:rPr>
          <w:bCs/>
          <w:vertAlign w:val="superscript"/>
        </w:rPr>
        <w:t>th</w:t>
      </w:r>
      <w:r>
        <w:rPr>
          <w:bCs/>
        </w:rPr>
        <w:t xml:space="preserve"> after he reviews it with Mr. Marvin.  </w:t>
      </w:r>
      <w:r w:rsidR="00147E69">
        <w:rPr>
          <w:bCs/>
        </w:rPr>
        <w:t>Mr. Cook and Mr. Bullock will need to call in on May 12</w:t>
      </w:r>
      <w:r w:rsidR="00147E69" w:rsidRPr="00147E69">
        <w:rPr>
          <w:bCs/>
          <w:vertAlign w:val="superscript"/>
        </w:rPr>
        <w:t>th</w:t>
      </w:r>
      <w:r w:rsidR="00147E69">
        <w:rPr>
          <w:bCs/>
        </w:rPr>
        <w:t xml:space="preserve"> </w:t>
      </w:r>
      <w:r>
        <w:rPr>
          <w:bCs/>
        </w:rPr>
        <w:t xml:space="preserve">due to a conflict. </w:t>
      </w:r>
    </w:p>
    <w:p w:rsidR="00DB132F" w:rsidRDefault="00DB132F" w:rsidP="00DB132F">
      <w:pPr>
        <w:ind w:left="720" w:right="720"/>
      </w:pPr>
    </w:p>
    <w:p w:rsidR="00DB132F" w:rsidRDefault="00DB132F" w:rsidP="00DB132F">
      <w:pPr>
        <w:ind w:left="720" w:right="720"/>
      </w:pPr>
      <w:r w:rsidRPr="00DB132F">
        <w:rPr>
          <w:u w:val="single"/>
        </w:rPr>
        <w:t>Appointment</w:t>
      </w:r>
      <w:r>
        <w:t>. Mr. Simpler added that he would like to have a fifth appointed member to the Board. Mr. Co</w:t>
      </w:r>
      <w:r w:rsidR="004D6921">
        <w:t xml:space="preserve">ok said it is under discussion with a sense of urgency, </w:t>
      </w:r>
      <w:r>
        <w:t xml:space="preserve">and that they are actively seeking </w:t>
      </w:r>
      <w:r w:rsidR="004D6921">
        <w:t>to fill the 5</w:t>
      </w:r>
      <w:r w:rsidR="004D6921" w:rsidRPr="004D6921">
        <w:rPr>
          <w:vertAlign w:val="superscript"/>
        </w:rPr>
        <w:t>th</w:t>
      </w:r>
      <w:r w:rsidR="004D6921">
        <w:t xml:space="preserve"> seat on the Board.</w:t>
      </w:r>
    </w:p>
    <w:p w:rsidR="00147E69" w:rsidRDefault="00D33258" w:rsidP="00D33258">
      <w:pPr>
        <w:tabs>
          <w:tab w:val="left" w:pos="1050"/>
        </w:tabs>
        <w:ind w:right="720"/>
      </w:pPr>
      <w:r>
        <w:tab/>
      </w:r>
    </w:p>
    <w:p w:rsidR="00BD3190" w:rsidRDefault="00BD3190" w:rsidP="00BD3190">
      <w:pPr>
        <w:ind w:left="720" w:right="720"/>
        <w:rPr>
          <w:b/>
          <w:bCs/>
        </w:rPr>
      </w:pPr>
      <w:r>
        <w:rPr>
          <w:b/>
          <w:bCs/>
        </w:rPr>
        <w:t>PUBLIC COMMENTS</w:t>
      </w:r>
    </w:p>
    <w:p w:rsidR="00BD3190" w:rsidRPr="005E43F1" w:rsidRDefault="00F85A32" w:rsidP="00BD3190">
      <w:pPr>
        <w:ind w:left="720" w:right="720"/>
      </w:pPr>
      <w:r>
        <w:rPr>
          <w:bCs/>
        </w:rPr>
        <w:t>N</w:t>
      </w:r>
      <w:r w:rsidR="00BD3190">
        <w:rPr>
          <w:bCs/>
        </w:rPr>
        <w:t>o public present for comment.</w:t>
      </w:r>
    </w:p>
    <w:p w:rsidR="00BD3190" w:rsidRDefault="00BD3190" w:rsidP="00735EB2">
      <w:pPr>
        <w:ind w:right="720"/>
      </w:pPr>
    </w:p>
    <w:p w:rsidR="005E43F1" w:rsidRPr="005E43F1" w:rsidRDefault="005E43F1" w:rsidP="00735EB2">
      <w:pPr>
        <w:ind w:right="720"/>
      </w:pPr>
    </w:p>
    <w:p w:rsidR="005E43F1" w:rsidRPr="004E64F1" w:rsidRDefault="004E64F1" w:rsidP="005E43F1">
      <w:pPr>
        <w:ind w:left="720" w:right="720"/>
        <w:rPr>
          <w:b/>
        </w:rPr>
      </w:pPr>
      <w:r w:rsidRPr="004E64F1">
        <w:rPr>
          <w:b/>
        </w:rPr>
        <w:t>ADJOURNMENT</w:t>
      </w:r>
    </w:p>
    <w:p w:rsidR="00735EB2" w:rsidRPr="00735EB2" w:rsidRDefault="00463CDF" w:rsidP="00735EB2">
      <w:pPr>
        <w:ind w:left="720" w:right="720"/>
        <w:rPr>
          <w:bCs/>
        </w:rPr>
      </w:pPr>
      <w:r>
        <w:rPr>
          <w:bCs/>
        </w:rPr>
        <w:t>A MOTION was made by M</w:t>
      </w:r>
      <w:r w:rsidR="00A7452E">
        <w:rPr>
          <w:bCs/>
        </w:rPr>
        <w:t>r</w:t>
      </w:r>
      <w:r>
        <w:rPr>
          <w:bCs/>
        </w:rPr>
        <w:t>.</w:t>
      </w:r>
      <w:r w:rsidR="00147E69">
        <w:rPr>
          <w:bCs/>
        </w:rPr>
        <w:t xml:space="preserve"> Simpler</w:t>
      </w:r>
      <w:r w:rsidR="00A7452E" w:rsidRPr="00735EB2">
        <w:rPr>
          <w:bCs/>
        </w:rPr>
        <w:t xml:space="preserve"> </w:t>
      </w:r>
      <w:r w:rsidR="00735EB2" w:rsidRPr="00735EB2">
        <w:rPr>
          <w:bCs/>
        </w:rPr>
        <w:t xml:space="preserve">to </w:t>
      </w:r>
      <w:r w:rsidR="00735EB2" w:rsidRPr="005E43F1">
        <w:t>adjourn the meeting at</w:t>
      </w:r>
      <w:r w:rsidR="00147E69">
        <w:t xml:space="preserve"> 11:09</w:t>
      </w:r>
      <w:r w:rsidR="00C12982">
        <w:t xml:space="preserve"> A</w:t>
      </w:r>
      <w:r w:rsidR="00A7452E">
        <w:t>M</w:t>
      </w:r>
      <w:r w:rsidR="00A7452E" w:rsidRPr="005E43F1">
        <w:t xml:space="preserve">  </w:t>
      </w:r>
    </w:p>
    <w:p w:rsidR="00735EB2" w:rsidRPr="005E43F1" w:rsidRDefault="00735EB2" w:rsidP="00735EB2">
      <w:pPr>
        <w:ind w:left="720" w:right="720"/>
      </w:pPr>
      <w:r w:rsidRPr="005E43F1">
        <w:t>MOTION ADOPTED UNANIMOUSLY</w:t>
      </w:r>
    </w:p>
    <w:p w:rsidR="005E43F1" w:rsidRPr="005E43F1" w:rsidRDefault="005E43F1" w:rsidP="005E43F1">
      <w:pPr>
        <w:ind w:left="720" w:right="720"/>
      </w:pPr>
    </w:p>
    <w:p w:rsidR="005E43F1" w:rsidRPr="005E43F1" w:rsidRDefault="005E43F1" w:rsidP="00147E69">
      <w:pPr>
        <w:ind w:left="720" w:right="720"/>
        <w:jc w:val="center"/>
      </w:pPr>
    </w:p>
    <w:p w:rsidR="005E43F1" w:rsidRPr="005E43F1" w:rsidRDefault="005E43F1" w:rsidP="005E43F1">
      <w:pPr>
        <w:ind w:left="720" w:right="720"/>
      </w:pPr>
      <w:r w:rsidRPr="005E43F1">
        <w:t xml:space="preserve">Respectfully submitted, </w:t>
      </w:r>
    </w:p>
    <w:p w:rsidR="005E43F1" w:rsidRPr="005E43F1" w:rsidRDefault="005E43F1" w:rsidP="005E43F1">
      <w:pPr>
        <w:ind w:left="720" w:right="720"/>
      </w:pPr>
    </w:p>
    <w:p w:rsidR="005E43F1" w:rsidRPr="005E43F1" w:rsidRDefault="005E43F1" w:rsidP="005E43F1">
      <w:pPr>
        <w:ind w:left="720" w:right="720"/>
      </w:pPr>
    </w:p>
    <w:p w:rsidR="005E43F1" w:rsidRPr="005E43F1" w:rsidRDefault="005E43F1" w:rsidP="005E43F1">
      <w:pPr>
        <w:ind w:left="720" w:right="720"/>
      </w:pPr>
      <w:r w:rsidRPr="005E43F1">
        <w:t xml:space="preserve">____________________________________ </w:t>
      </w:r>
    </w:p>
    <w:p w:rsidR="005E43F1" w:rsidRPr="005E43F1" w:rsidRDefault="00337817" w:rsidP="005E43F1">
      <w:pPr>
        <w:ind w:left="720" w:right="720"/>
      </w:pPr>
      <w:r>
        <w:t>John Flynn</w:t>
      </w:r>
    </w:p>
    <w:p w:rsidR="008D73B9" w:rsidRPr="005E43F1" w:rsidRDefault="005E43F1" w:rsidP="00337817">
      <w:pPr>
        <w:ind w:left="720" w:right="720"/>
      </w:pPr>
      <w:r w:rsidRPr="005E43F1">
        <w:t>Chair</w:t>
      </w:r>
      <w:r w:rsidR="00865512">
        <w:t xml:space="preserve">, </w:t>
      </w:r>
      <w:r w:rsidR="00156DD8">
        <w:t xml:space="preserve">Cash </w:t>
      </w:r>
      <w:r w:rsidR="00337817">
        <w:t>Management Policy Board</w:t>
      </w:r>
    </w:p>
    <w:sectPr w:rsidR="008D73B9" w:rsidRPr="005E43F1"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2CE" w:rsidRDefault="000432CE" w:rsidP="00ED3ABC">
      <w:r>
        <w:separator/>
      </w:r>
    </w:p>
  </w:endnote>
  <w:endnote w:type="continuationSeparator" w:id="0">
    <w:p w:rsidR="000432CE" w:rsidRDefault="000432CE"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1C79CF" w:rsidRDefault="001C79CF"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E11191" w:rsidRPr="00E11191">
          <w:rPr>
            <w:b/>
            <w:bCs/>
            <w:noProof/>
          </w:rPr>
          <w:t>2</w:t>
        </w:r>
        <w:r>
          <w:rPr>
            <w:b/>
            <w:bCs/>
            <w:noProof/>
          </w:rPr>
          <w:fldChar w:fldCharType="end"/>
        </w:r>
        <w:r>
          <w:rPr>
            <w:b/>
            <w:bCs/>
          </w:rPr>
          <w:t xml:space="preserve"> | </w:t>
        </w:r>
        <w:r>
          <w:rPr>
            <w:color w:val="7F7F7F" w:themeColor="background1" w:themeShade="7F"/>
            <w:spacing w:val="60"/>
          </w:rPr>
          <w:t>Page</w:t>
        </w:r>
      </w:p>
    </w:sdtContent>
  </w:sdt>
  <w:p w:rsidR="001C79CF" w:rsidRDefault="001C7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CF" w:rsidRDefault="001C79CF"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2CE" w:rsidRDefault="000432CE" w:rsidP="00ED3ABC">
      <w:r>
        <w:separator/>
      </w:r>
    </w:p>
  </w:footnote>
  <w:footnote w:type="continuationSeparator" w:id="0">
    <w:p w:rsidR="000432CE" w:rsidRDefault="000432CE"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37668"/>
      <w:docPartObj>
        <w:docPartGallery w:val="Watermarks"/>
        <w:docPartUnique/>
      </w:docPartObj>
    </w:sdtPr>
    <w:sdtEndPr/>
    <w:sdtContent>
      <w:p w:rsidR="001C79CF" w:rsidRDefault="00E11191" w:rsidP="00DE3E06">
        <w:pPr>
          <w:pStyle w:val="Header"/>
          <w:tabs>
            <w:tab w:val="clear" w:pos="8640"/>
          </w:tabs>
          <w:spacing w:after="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1C79CF" w:rsidRDefault="001C79CF"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1C79CF" w:rsidRDefault="001C79CF"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4605"/>
    <w:rsid w:val="00006E6C"/>
    <w:rsid w:val="00020B56"/>
    <w:rsid w:val="00035949"/>
    <w:rsid w:val="000432CE"/>
    <w:rsid w:val="00051958"/>
    <w:rsid w:val="00052CB0"/>
    <w:rsid w:val="0005301A"/>
    <w:rsid w:val="00053F40"/>
    <w:rsid w:val="000551A0"/>
    <w:rsid w:val="00064D1D"/>
    <w:rsid w:val="000704E0"/>
    <w:rsid w:val="00074455"/>
    <w:rsid w:val="00084CE0"/>
    <w:rsid w:val="000867C9"/>
    <w:rsid w:val="00096757"/>
    <w:rsid w:val="000A106E"/>
    <w:rsid w:val="000B36B6"/>
    <w:rsid w:val="000B54E9"/>
    <w:rsid w:val="000B7DA8"/>
    <w:rsid w:val="000D179B"/>
    <w:rsid w:val="000E25DB"/>
    <w:rsid w:val="000F2F1D"/>
    <w:rsid w:val="00101F07"/>
    <w:rsid w:val="001114C0"/>
    <w:rsid w:val="0013733D"/>
    <w:rsid w:val="00147E69"/>
    <w:rsid w:val="00154F21"/>
    <w:rsid w:val="00156DD8"/>
    <w:rsid w:val="00165240"/>
    <w:rsid w:val="001753DB"/>
    <w:rsid w:val="00175F92"/>
    <w:rsid w:val="0017699E"/>
    <w:rsid w:val="001807A1"/>
    <w:rsid w:val="00182DA2"/>
    <w:rsid w:val="001B0EB0"/>
    <w:rsid w:val="001B7C6A"/>
    <w:rsid w:val="001C13A8"/>
    <w:rsid w:val="001C39C4"/>
    <w:rsid w:val="001C3B37"/>
    <w:rsid w:val="001C79CF"/>
    <w:rsid w:val="001D185A"/>
    <w:rsid w:val="001D5BC0"/>
    <w:rsid w:val="001D7F33"/>
    <w:rsid w:val="001F246D"/>
    <w:rsid w:val="00204EBD"/>
    <w:rsid w:val="0021430B"/>
    <w:rsid w:val="00217857"/>
    <w:rsid w:val="002255B2"/>
    <w:rsid w:val="002279C0"/>
    <w:rsid w:val="00231AFD"/>
    <w:rsid w:val="00234A5F"/>
    <w:rsid w:val="002358EC"/>
    <w:rsid w:val="00237FE7"/>
    <w:rsid w:val="002526F5"/>
    <w:rsid w:val="00252D87"/>
    <w:rsid w:val="00254046"/>
    <w:rsid w:val="00255735"/>
    <w:rsid w:val="00264B12"/>
    <w:rsid w:val="00266EBB"/>
    <w:rsid w:val="00272AE7"/>
    <w:rsid w:val="002A43C9"/>
    <w:rsid w:val="002B335F"/>
    <w:rsid w:val="002F341B"/>
    <w:rsid w:val="002F3A2C"/>
    <w:rsid w:val="003038AB"/>
    <w:rsid w:val="00305EAD"/>
    <w:rsid w:val="003125F5"/>
    <w:rsid w:val="00326A61"/>
    <w:rsid w:val="00333A3F"/>
    <w:rsid w:val="00337817"/>
    <w:rsid w:val="00340394"/>
    <w:rsid w:val="003475FD"/>
    <w:rsid w:val="00347DA2"/>
    <w:rsid w:val="00356B51"/>
    <w:rsid w:val="0036559F"/>
    <w:rsid w:val="003664C6"/>
    <w:rsid w:val="00366BF7"/>
    <w:rsid w:val="00367649"/>
    <w:rsid w:val="003677E8"/>
    <w:rsid w:val="00377D69"/>
    <w:rsid w:val="0038028A"/>
    <w:rsid w:val="003A65CF"/>
    <w:rsid w:val="003B2E33"/>
    <w:rsid w:val="003B4F43"/>
    <w:rsid w:val="003E4F83"/>
    <w:rsid w:val="004011B9"/>
    <w:rsid w:val="004029BF"/>
    <w:rsid w:val="00402FCF"/>
    <w:rsid w:val="0040609A"/>
    <w:rsid w:val="00413E88"/>
    <w:rsid w:val="00414283"/>
    <w:rsid w:val="00415C27"/>
    <w:rsid w:val="004169ED"/>
    <w:rsid w:val="00424BB9"/>
    <w:rsid w:val="00431691"/>
    <w:rsid w:val="0043252F"/>
    <w:rsid w:val="00437D4A"/>
    <w:rsid w:val="004455D4"/>
    <w:rsid w:val="00445A6D"/>
    <w:rsid w:val="00446E10"/>
    <w:rsid w:val="00450A45"/>
    <w:rsid w:val="00451F9E"/>
    <w:rsid w:val="004529A8"/>
    <w:rsid w:val="00452DEA"/>
    <w:rsid w:val="00456880"/>
    <w:rsid w:val="0046141B"/>
    <w:rsid w:val="00463CDF"/>
    <w:rsid w:val="0048070A"/>
    <w:rsid w:val="0049490F"/>
    <w:rsid w:val="004A0A5D"/>
    <w:rsid w:val="004B2124"/>
    <w:rsid w:val="004B5581"/>
    <w:rsid w:val="004B5B67"/>
    <w:rsid w:val="004C0772"/>
    <w:rsid w:val="004C1051"/>
    <w:rsid w:val="004C482E"/>
    <w:rsid w:val="004D078F"/>
    <w:rsid w:val="004D6921"/>
    <w:rsid w:val="004E088E"/>
    <w:rsid w:val="004E38E1"/>
    <w:rsid w:val="004E5184"/>
    <w:rsid w:val="004E64F1"/>
    <w:rsid w:val="004F425D"/>
    <w:rsid w:val="005046C6"/>
    <w:rsid w:val="005162C2"/>
    <w:rsid w:val="00516E01"/>
    <w:rsid w:val="00517A98"/>
    <w:rsid w:val="00522F80"/>
    <w:rsid w:val="00530AAD"/>
    <w:rsid w:val="005554FE"/>
    <w:rsid w:val="00575B10"/>
    <w:rsid w:val="00587347"/>
    <w:rsid w:val="005919B4"/>
    <w:rsid w:val="00596235"/>
    <w:rsid w:val="005A0E9D"/>
    <w:rsid w:val="005A5D9F"/>
    <w:rsid w:val="005A7F5D"/>
    <w:rsid w:val="005B2344"/>
    <w:rsid w:val="005C1230"/>
    <w:rsid w:val="005C3CC9"/>
    <w:rsid w:val="005C65A1"/>
    <w:rsid w:val="005C6D00"/>
    <w:rsid w:val="005D09AC"/>
    <w:rsid w:val="005E08F7"/>
    <w:rsid w:val="005E3D15"/>
    <w:rsid w:val="005E43F1"/>
    <w:rsid w:val="005E7AB5"/>
    <w:rsid w:val="005F4711"/>
    <w:rsid w:val="005F4F00"/>
    <w:rsid w:val="0061751D"/>
    <w:rsid w:val="006308D8"/>
    <w:rsid w:val="00631158"/>
    <w:rsid w:val="006323B4"/>
    <w:rsid w:val="0064244D"/>
    <w:rsid w:val="006439D3"/>
    <w:rsid w:val="00643A94"/>
    <w:rsid w:val="00650B2F"/>
    <w:rsid w:val="00653C61"/>
    <w:rsid w:val="00666269"/>
    <w:rsid w:val="0067331B"/>
    <w:rsid w:val="00676A1F"/>
    <w:rsid w:val="00686C5B"/>
    <w:rsid w:val="006877E3"/>
    <w:rsid w:val="006A7F16"/>
    <w:rsid w:val="006C6E93"/>
    <w:rsid w:val="006D0F67"/>
    <w:rsid w:val="006D2859"/>
    <w:rsid w:val="006F02C2"/>
    <w:rsid w:val="006F6C46"/>
    <w:rsid w:val="00701F72"/>
    <w:rsid w:val="00720AFF"/>
    <w:rsid w:val="00731B2F"/>
    <w:rsid w:val="007334AD"/>
    <w:rsid w:val="007347D7"/>
    <w:rsid w:val="00735EB2"/>
    <w:rsid w:val="00736327"/>
    <w:rsid w:val="00744147"/>
    <w:rsid w:val="00751035"/>
    <w:rsid w:val="0076067B"/>
    <w:rsid w:val="0076107E"/>
    <w:rsid w:val="00767097"/>
    <w:rsid w:val="00770B8A"/>
    <w:rsid w:val="00775B5F"/>
    <w:rsid w:val="007807FC"/>
    <w:rsid w:val="007834BF"/>
    <w:rsid w:val="007A13DC"/>
    <w:rsid w:val="007B0F83"/>
    <w:rsid w:val="007C2960"/>
    <w:rsid w:val="007C632C"/>
    <w:rsid w:val="007C6706"/>
    <w:rsid w:val="007D03C5"/>
    <w:rsid w:val="007D373F"/>
    <w:rsid w:val="007E47EB"/>
    <w:rsid w:val="007E5D9A"/>
    <w:rsid w:val="007F303E"/>
    <w:rsid w:val="007F34A4"/>
    <w:rsid w:val="007F6CD0"/>
    <w:rsid w:val="00811241"/>
    <w:rsid w:val="00814E78"/>
    <w:rsid w:val="00820F02"/>
    <w:rsid w:val="008233FA"/>
    <w:rsid w:val="008363DA"/>
    <w:rsid w:val="0085010D"/>
    <w:rsid w:val="00852CDA"/>
    <w:rsid w:val="00855D4C"/>
    <w:rsid w:val="00865512"/>
    <w:rsid w:val="0087087C"/>
    <w:rsid w:val="00872492"/>
    <w:rsid w:val="00876E39"/>
    <w:rsid w:val="00876FF3"/>
    <w:rsid w:val="0087770C"/>
    <w:rsid w:val="00883486"/>
    <w:rsid w:val="00886194"/>
    <w:rsid w:val="008925EB"/>
    <w:rsid w:val="008C0A78"/>
    <w:rsid w:val="008C47E1"/>
    <w:rsid w:val="008D64CA"/>
    <w:rsid w:val="008D7266"/>
    <w:rsid w:val="008D73B9"/>
    <w:rsid w:val="008D7ADC"/>
    <w:rsid w:val="008E7297"/>
    <w:rsid w:val="008F1D2D"/>
    <w:rsid w:val="008F67A2"/>
    <w:rsid w:val="0090075F"/>
    <w:rsid w:val="009051A8"/>
    <w:rsid w:val="009321DF"/>
    <w:rsid w:val="0093263E"/>
    <w:rsid w:val="0093705A"/>
    <w:rsid w:val="00942E57"/>
    <w:rsid w:val="009449FF"/>
    <w:rsid w:val="00944A61"/>
    <w:rsid w:val="00945CC5"/>
    <w:rsid w:val="009461E4"/>
    <w:rsid w:val="00956F81"/>
    <w:rsid w:val="00964190"/>
    <w:rsid w:val="009732AB"/>
    <w:rsid w:val="009769D1"/>
    <w:rsid w:val="00981E11"/>
    <w:rsid w:val="00991688"/>
    <w:rsid w:val="009A00BE"/>
    <w:rsid w:val="009A3835"/>
    <w:rsid w:val="009A3CB1"/>
    <w:rsid w:val="009A462A"/>
    <w:rsid w:val="009C5AF4"/>
    <w:rsid w:val="009F15F5"/>
    <w:rsid w:val="009F2F6E"/>
    <w:rsid w:val="009F34DD"/>
    <w:rsid w:val="00A00FBE"/>
    <w:rsid w:val="00A03DC5"/>
    <w:rsid w:val="00A0499D"/>
    <w:rsid w:val="00A067E2"/>
    <w:rsid w:val="00A24146"/>
    <w:rsid w:val="00A25975"/>
    <w:rsid w:val="00A30532"/>
    <w:rsid w:val="00A40254"/>
    <w:rsid w:val="00A46152"/>
    <w:rsid w:val="00A46190"/>
    <w:rsid w:val="00A47F6B"/>
    <w:rsid w:val="00A53D0E"/>
    <w:rsid w:val="00A56A66"/>
    <w:rsid w:val="00A65D11"/>
    <w:rsid w:val="00A7452E"/>
    <w:rsid w:val="00A777B2"/>
    <w:rsid w:val="00A82697"/>
    <w:rsid w:val="00AA2C9A"/>
    <w:rsid w:val="00AA4FF9"/>
    <w:rsid w:val="00AB379B"/>
    <w:rsid w:val="00AC0660"/>
    <w:rsid w:val="00AC29C2"/>
    <w:rsid w:val="00AD0B7E"/>
    <w:rsid w:val="00AD0E69"/>
    <w:rsid w:val="00AD4025"/>
    <w:rsid w:val="00AD552E"/>
    <w:rsid w:val="00AE27A5"/>
    <w:rsid w:val="00AE307A"/>
    <w:rsid w:val="00AF4EC5"/>
    <w:rsid w:val="00B0183E"/>
    <w:rsid w:val="00B043DF"/>
    <w:rsid w:val="00B0733C"/>
    <w:rsid w:val="00B16FB0"/>
    <w:rsid w:val="00B17EEA"/>
    <w:rsid w:val="00B20A9A"/>
    <w:rsid w:val="00B26817"/>
    <w:rsid w:val="00B272F3"/>
    <w:rsid w:val="00B3087C"/>
    <w:rsid w:val="00B35296"/>
    <w:rsid w:val="00B40379"/>
    <w:rsid w:val="00B42C58"/>
    <w:rsid w:val="00B509FD"/>
    <w:rsid w:val="00B611D7"/>
    <w:rsid w:val="00B6160F"/>
    <w:rsid w:val="00B76823"/>
    <w:rsid w:val="00B76C79"/>
    <w:rsid w:val="00B865B1"/>
    <w:rsid w:val="00BC2643"/>
    <w:rsid w:val="00BC49A4"/>
    <w:rsid w:val="00BC6E22"/>
    <w:rsid w:val="00BD0BBB"/>
    <w:rsid w:val="00BD3190"/>
    <w:rsid w:val="00BE0DA8"/>
    <w:rsid w:val="00BF3C5A"/>
    <w:rsid w:val="00BF6C73"/>
    <w:rsid w:val="00C01CF3"/>
    <w:rsid w:val="00C12982"/>
    <w:rsid w:val="00C13CE0"/>
    <w:rsid w:val="00C14657"/>
    <w:rsid w:val="00C1656D"/>
    <w:rsid w:val="00C3410F"/>
    <w:rsid w:val="00C36554"/>
    <w:rsid w:val="00C52368"/>
    <w:rsid w:val="00C7106D"/>
    <w:rsid w:val="00C833FF"/>
    <w:rsid w:val="00C90CB9"/>
    <w:rsid w:val="00C93831"/>
    <w:rsid w:val="00CA61E2"/>
    <w:rsid w:val="00CB32FC"/>
    <w:rsid w:val="00CB3DF9"/>
    <w:rsid w:val="00CC2ADC"/>
    <w:rsid w:val="00CC5417"/>
    <w:rsid w:val="00CD2351"/>
    <w:rsid w:val="00CE2C65"/>
    <w:rsid w:val="00CF13D7"/>
    <w:rsid w:val="00CF58E8"/>
    <w:rsid w:val="00CF7516"/>
    <w:rsid w:val="00D1052B"/>
    <w:rsid w:val="00D11379"/>
    <w:rsid w:val="00D12684"/>
    <w:rsid w:val="00D12D7C"/>
    <w:rsid w:val="00D1459C"/>
    <w:rsid w:val="00D27A70"/>
    <w:rsid w:val="00D30774"/>
    <w:rsid w:val="00D33258"/>
    <w:rsid w:val="00D43DC5"/>
    <w:rsid w:val="00D60860"/>
    <w:rsid w:val="00D62D73"/>
    <w:rsid w:val="00DA44CC"/>
    <w:rsid w:val="00DA7C5A"/>
    <w:rsid w:val="00DB132F"/>
    <w:rsid w:val="00DB1451"/>
    <w:rsid w:val="00DB2558"/>
    <w:rsid w:val="00DB66EC"/>
    <w:rsid w:val="00DC2019"/>
    <w:rsid w:val="00DC2BE2"/>
    <w:rsid w:val="00DE2A11"/>
    <w:rsid w:val="00DE3E06"/>
    <w:rsid w:val="00DF5DCF"/>
    <w:rsid w:val="00DF6193"/>
    <w:rsid w:val="00E11191"/>
    <w:rsid w:val="00E26A74"/>
    <w:rsid w:val="00E37079"/>
    <w:rsid w:val="00E4494F"/>
    <w:rsid w:val="00E544A7"/>
    <w:rsid w:val="00E64295"/>
    <w:rsid w:val="00E65800"/>
    <w:rsid w:val="00E7170F"/>
    <w:rsid w:val="00E73B4A"/>
    <w:rsid w:val="00E76099"/>
    <w:rsid w:val="00E85BF2"/>
    <w:rsid w:val="00E87F64"/>
    <w:rsid w:val="00E95DE3"/>
    <w:rsid w:val="00EA5EAF"/>
    <w:rsid w:val="00EC66C7"/>
    <w:rsid w:val="00ED072C"/>
    <w:rsid w:val="00ED3ABC"/>
    <w:rsid w:val="00EE473E"/>
    <w:rsid w:val="00EE609E"/>
    <w:rsid w:val="00F061AC"/>
    <w:rsid w:val="00F07C74"/>
    <w:rsid w:val="00F15A45"/>
    <w:rsid w:val="00F20358"/>
    <w:rsid w:val="00F22623"/>
    <w:rsid w:val="00F34DBE"/>
    <w:rsid w:val="00F609D1"/>
    <w:rsid w:val="00F6512E"/>
    <w:rsid w:val="00F70D9F"/>
    <w:rsid w:val="00F76127"/>
    <w:rsid w:val="00F85A32"/>
    <w:rsid w:val="00FB379D"/>
    <w:rsid w:val="00FC1EFF"/>
    <w:rsid w:val="00FC46F4"/>
    <w:rsid w:val="00FC643C"/>
    <w:rsid w:val="00FD0588"/>
    <w:rsid w:val="00FD5F91"/>
    <w:rsid w:val="00FE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3937-6E7F-4F0F-BEBA-E31B1D35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Office of the State Treasurer</cp:lastModifiedBy>
  <cp:revision>2</cp:revision>
  <cp:lastPrinted>2015-04-14T20:06:00Z</cp:lastPrinted>
  <dcterms:created xsi:type="dcterms:W3CDTF">2015-04-22T18:42:00Z</dcterms:created>
  <dcterms:modified xsi:type="dcterms:W3CDTF">2015-04-22T18:42:00Z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