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3F1" w:rsidRPr="005E43F1" w:rsidRDefault="005E43F1" w:rsidP="005E43F1"/>
    <w:p w:rsidR="005E43F1" w:rsidRPr="005E43F1" w:rsidRDefault="005E43F1" w:rsidP="005E43F1">
      <w:pPr>
        <w:ind w:left="720" w:right="720"/>
        <w:jc w:val="center"/>
      </w:pPr>
      <w:r w:rsidRPr="005E43F1">
        <w:rPr>
          <w:b/>
          <w:bCs/>
        </w:rPr>
        <w:t xml:space="preserve">MINUTES FROM MEETING OF DEFERRED COMPENSATION </w:t>
      </w:r>
      <w:r w:rsidR="00991688">
        <w:rPr>
          <w:b/>
          <w:bCs/>
        </w:rPr>
        <w:t>COUNCIL</w:t>
      </w:r>
    </w:p>
    <w:p w:rsidR="005E43F1" w:rsidRPr="001F246D" w:rsidRDefault="004E64F1" w:rsidP="001F246D">
      <w:pPr>
        <w:ind w:left="720" w:right="720"/>
        <w:jc w:val="center"/>
        <w:rPr>
          <w:b/>
          <w:bCs/>
        </w:rPr>
      </w:pPr>
      <w:r>
        <w:rPr>
          <w:b/>
          <w:bCs/>
        </w:rPr>
        <w:t>OFFICE OF THE STATE TREASURER,</w:t>
      </w:r>
      <w:r w:rsidR="005E43F1" w:rsidRPr="005E43F1">
        <w:rPr>
          <w:b/>
          <w:bCs/>
        </w:rPr>
        <w:t xml:space="preserve"> CONFERENCE ROOM</w:t>
      </w:r>
    </w:p>
    <w:p w:rsidR="00751035" w:rsidRPr="008352FE" w:rsidRDefault="00751035" w:rsidP="00751035">
      <w:pPr>
        <w:ind w:left="720" w:right="720"/>
        <w:jc w:val="center"/>
      </w:pPr>
      <w:r w:rsidRPr="008352FE">
        <w:rPr>
          <w:b/>
          <w:bCs/>
        </w:rPr>
        <w:t>Ma</w:t>
      </w:r>
      <w:r w:rsidR="00E72820">
        <w:rPr>
          <w:b/>
          <w:bCs/>
        </w:rPr>
        <w:t>y</w:t>
      </w:r>
      <w:r w:rsidRPr="008352FE">
        <w:rPr>
          <w:b/>
          <w:bCs/>
        </w:rPr>
        <w:t xml:space="preserve"> 2</w:t>
      </w:r>
      <w:r w:rsidR="00E72820">
        <w:rPr>
          <w:b/>
          <w:bCs/>
        </w:rPr>
        <w:t>7</w:t>
      </w:r>
      <w:r w:rsidRPr="008352FE">
        <w:rPr>
          <w:b/>
          <w:bCs/>
        </w:rPr>
        <w:t>, 2015</w:t>
      </w:r>
    </w:p>
    <w:p w:rsidR="005E43F1" w:rsidRPr="005E43F1" w:rsidRDefault="005E43F1" w:rsidP="005E43F1">
      <w:pPr>
        <w:ind w:left="720" w:right="720"/>
      </w:pPr>
    </w:p>
    <w:p w:rsidR="005C65A1" w:rsidRDefault="005C65A1" w:rsidP="005C65A1">
      <w:pPr>
        <w:ind w:left="720" w:right="720"/>
        <w:jc w:val="center"/>
      </w:pPr>
      <w:r w:rsidRPr="005E43F1">
        <w:t xml:space="preserve">A meeting of the Deferred Compensation </w:t>
      </w:r>
      <w:r w:rsidR="00991688">
        <w:t>Council</w:t>
      </w:r>
      <w:r w:rsidRPr="005E43F1">
        <w:t xml:space="preserve"> (the “</w:t>
      </w:r>
      <w:r w:rsidR="00991688">
        <w:t>Council</w:t>
      </w:r>
      <w:r w:rsidRPr="005E43F1">
        <w:t xml:space="preserve">”) was held on </w:t>
      </w:r>
      <w:r w:rsidR="00E72820">
        <w:t>Wednesday</w:t>
      </w:r>
      <w:r w:rsidRPr="005E43F1">
        <w:t xml:space="preserve">, </w:t>
      </w:r>
      <w:r w:rsidR="00855D4C">
        <w:t>Ma</w:t>
      </w:r>
      <w:r w:rsidR="00E72820">
        <w:t>y</w:t>
      </w:r>
      <w:r w:rsidR="00855D4C">
        <w:t xml:space="preserve"> 2</w:t>
      </w:r>
      <w:r w:rsidR="00E72820">
        <w:t>7</w:t>
      </w:r>
      <w:r w:rsidR="00855D4C">
        <w:t xml:space="preserve">, 2015 at </w:t>
      </w:r>
      <w:r w:rsidR="00E72820">
        <w:t>10:30</w:t>
      </w:r>
      <w:r w:rsidRPr="005E43F1">
        <w:t xml:space="preserve"> in the Conference Room of the </w:t>
      </w:r>
      <w:r>
        <w:t>Office of the State Treasurer</w:t>
      </w:r>
      <w:r w:rsidRPr="005E43F1">
        <w:t xml:space="preserve"> located at </w:t>
      </w:r>
    </w:p>
    <w:p w:rsidR="001F246D" w:rsidRDefault="005C65A1" w:rsidP="001C13A8">
      <w:pPr>
        <w:ind w:left="720" w:right="720"/>
        <w:jc w:val="center"/>
      </w:pPr>
      <w:r w:rsidRPr="005E43F1">
        <w:t>820 Silver Lake Blvd., Suite 100, Dover, Delaware.</w:t>
      </w:r>
    </w:p>
    <w:p w:rsidR="001F246D" w:rsidRPr="005E43F1" w:rsidRDefault="001F246D" w:rsidP="005E43F1">
      <w:pPr>
        <w:ind w:left="720" w:right="720"/>
      </w:pPr>
    </w:p>
    <w:p w:rsidR="005E43F1" w:rsidRPr="006439D3" w:rsidRDefault="00D25CA8" w:rsidP="005E43F1">
      <w:pPr>
        <w:ind w:left="720" w:right="720"/>
        <w:rPr>
          <w:u w:val="single"/>
        </w:rPr>
      </w:pPr>
      <w:r>
        <w:rPr>
          <w:bCs/>
          <w:u w:val="single"/>
        </w:rPr>
        <w:t xml:space="preserve">All </w:t>
      </w:r>
      <w:r w:rsidR="005E43F1" w:rsidRPr="006439D3">
        <w:rPr>
          <w:bCs/>
          <w:u w:val="single"/>
        </w:rPr>
        <w:t xml:space="preserve">Board Members </w:t>
      </w:r>
      <w:r>
        <w:rPr>
          <w:bCs/>
          <w:u w:val="single"/>
        </w:rPr>
        <w:t xml:space="preserve">Represented or </w:t>
      </w:r>
      <w:r w:rsidR="005E43F1" w:rsidRPr="006439D3">
        <w:rPr>
          <w:bCs/>
          <w:u w:val="single"/>
        </w:rPr>
        <w:t>in Attendance</w:t>
      </w:r>
      <w:r w:rsidR="005E43F1" w:rsidRPr="006439D3">
        <w:rPr>
          <w:u w:val="single"/>
        </w:rPr>
        <w:t xml:space="preserve">: </w:t>
      </w:r>
    </w:p>
    <w:p w:rsidR="00B509FD" w:rsidRPr="00C13CE0" w:rsidRDefault="00B509FD" w:rsidP="00B509FD">
      <w:pPr>
        <w:ind w:left="720" w:right="720"/>
      </w:pPr>
      <w:r w:rsidRPr="00C13CE0">
        <w:t xml:space="preserve">The Honorable Ken Simpler, State Treasurer </w:t>
      </w:r>
    </w:p>
    <w:p w:rsidR="005E43F1" w:rsidRPr="004E64F1" w:rsidRDefault="00D1459C" w:rsidP="005E43F1">
      <w:pPr>
        <w:ind w:left="720" w:right="720"/>
        <w:rPr>
          <w:color w:val="4F81BD" w:themeColor="accent1"/>
        </w:rPr>
      </w:pPr>
      <w:r>
        <w:t>Ms. Valerie M. Watson</w:t>
      </w:r>
      <w:r w:rsidR="00C13CE0">
        <w:t xml:space="preserve"> (on behalf of </w:t>
      </w:r>
      <w:r w:rsidR="005E43F1" w:rsidRPr="00C13CE0">
        <w:t>T</w:t>
      </w:r>
      <w:r w:rsidR="00FC41CF">
        <w:t>homas J.</w:t>
      </w:r>
      <w:r w:rsidR="005E43F1" w:rsidRPr="00C13CE0">
        <w:t xml:space="preserve"> Cook, Secretary of Finance</w:t>
      </w:r>
      <w:r w:rsidR="00C13CE0">
        <w:t>)</w:t>
      </w:r>
      <w:r w:rsidR="005E43F1" w:rsidRPr="00C13CE0">
        <w:t xml:space="preserve"> </w:t>
      </w:r>
    </w:p>
    <w:p w:rsidR="005E43F1" w:rsidRPr="004E64F1" w:rsidRDefault="005E43F1" w:rsidP="005E43F1">
      <w:pPr>
        <w:ind w:left="720" w:right="720"/>
        <w:rPr>
          <w:color w:val="4F81BD" w:themeColor="accent1"/>
        </w:rPr>
      </w:pPr>
      <w:r w:rsidRPr="00C13CE0">
        <w:t>M</w:t>
      </w:r>
      <w:r w:rsidR="00E72820">
        <w:t xml:space="preserve">s. Leighann Hinkle </w:t>
      </w:r>
      <w:r w:rsidRPr="00C13CE0">
        <w:t xml:space="preserve">(on behalf of </w:t>
      </w:r>
      <w:r w:rsidR="00E41B24">
        <w:t xml:space="preserve">Director </w:t>
      </w:r>
      <w:r w:rsidR="0036559F">
        <w:t>Ann</w:t>
      </w:r>
      <w:r w:rsidRPr="00C13CE0">
        <w:t xml:space="preserve"> Visalli</w:t>
      </w:r>
      <w:r w:rsidR="0036559F">
        <w:t>, Office of Management &amp; Budget</w:t>
      </w:r>
      <w:r w:rsidRPr="00C13CE0">
        <w:t xml:space="preserve">) </w:t>
      </w:r>
    </w:p>
    <w:p w:rsidR="005E43F1" w:rsidRPr="00C13CE0" w:rsidRDefault="005E43F1" w:rsidP="005E43F1">
      <w:pPr>
        <w:ind w:left="720" w:right="720"/>
      </w:pPr>
      <w:r w:rsidRPr="00C13CE0">
        <w:t>Mr. Ralph Cetrulo</w:t>
      </w:r>
      <w:r w:rsidR="00424BB9">
        <w:t>, Public Member At-Large</w:t>
      </w:r>
      <w:r w:rsidR="00F07CDF">
        <w:t xml:space="preserve"> (telephonically)</w:t>
      </w:r>
    </w:p>
    <w:p w:rsidR="00E85BF2" w:rsidRPr="00020B56" w:rsidRDefault="00E85BF2" w:rsidP="00020B56">
      <w:pPr>
        <w:ind w:left="720" w:right="720"/>
      </w:pPr>
      <w:r w:rsidRPr="00C13CE0">
        <w:t>Mr. Charles Campbell-King, State Employee Member At-Large</w:t>
      </w:r>
    </w:p>
    <w:p w:rsidR="00B272F3" w:rsidRPr="008878A1" w:rsidRDefault="00FC41CF">
      <w:pPr>
        <w:ind w:left="720" w:right="720"/>
        <w:rPr>
          <w:b/>
          <w:bCs/>
          <w:color w:val="FF0000"/>
        </w:rPr>
      </w:pPr>
      <w:r w:rsidRPr="008878A1">
        <w:t xml:space="preserve">Ms. </w:t>
      </w:r>
      <w:r w:rsidR="00B92652">
        <w:t>Jennifer Vaughn (</w:t>
      </w:r>
      <w:r w:rsidRPr="008878A1">
        <w:t>on behalf of Karen Stewart, Insurance Commissioner</w:t>
      </w:r>
      <w:r w:rsidR="00B92652">
        <w:t>)</w:t>
      </w:r>
    </w:p>
    <w:p w:rsidR="00B272F3" w:rsidRPr="005E43F1" w:rsidRDefault="00B272F3" w:rsidP="005E43F1">
      <w:pPr>
        <w:ind w:left="720" w:right="720"/>
        <w:rPr>
          <w:b/>
          <w:bCs/>
        </w:rPr>
      </w:pPr>
    </w:p>
    <w:p w:rsidR="005E43F1" w:rsidRPr="006439D3" w:rsidRDefault="005E43F1" w:rsidP="005E43F1">
      <w:pPr>
        <w:ind w:left="720" w:right="720"/>
        <w:rPr>
          <w:u w:val="single"/>
        </w:rPr>
      </w:pPr>
      <w:r w:rsidRPr="006439D3">
        <w:rPr>
          <w:bCs/>
          <w:u w:val="single"/>
        </w:rPr>
        <w:t>Others in Attendance</w:t>
      </w:r>
      <w:r w:rsidRPr="006439D3">
        <w:rPr>
          <w:u w:val="single"/>
        </w:rPr>
        <w:t xml:space="preserve">: </w:t>
      </w:r>
    </w:p>
    <w:p w:rsidR="00253948" w:rsidRDefault="00253948" w:rsidP="005E43F1">
      <w:pPr>
        <w:ind w:left="720" w:right="720"/>
      </w:pPr>
      <w:r>
        <w:t xml:space="preserve">Ms. </w:t>
      </w:r>
      <w:r w:rsidR="00A86ED7">
        <w:t>Annmarie Johnson</w:t>
      </w:r>
      <w:r>
        <w:t xml:space="preserve">, Deputy Attorney General &amp; </w:t>
      </w:r>
      <w:r w:rsidR="00E41B24">
        <w:t>Advisor to the</w:t>
      </w:r>
      <w:r>
        <w:t xml:space="preserve"> D</w:t>
      </w:r>
      <w:r w:rsidR="00E41B24">
        <w:t>eferred Compensation Council</w:t>
      </w:r>
    </w:p>
    <w:p w:rsidR="00A86ED7" w:rsidRDefault="00E60864" w:rsidP="005E43F1">
      <w:pPr>
        <w:ind w:left="720" w:right="720"/>
      </w:pPr>
      <w:r>
        <w:t>Mr. Michael Sanders, Principal, Cammack Retirement Group</w:t>
      </w:r>
    </w:p>
    <w:p w:rsidR="00E60864" w:rsidRDefault="00E60864" w:rsidP="005E43F1">
      <w:pPr>
        <w:ind w:left="720" w:right="720"/>
      </w:pPr>
      <w:r>
        <w:t>Ms. Emily Wrightson, Managing Consultant, Cammack Retirement Group</w:t>
      </w:r>
    </w:p>
    <w:p w:rsidR="00E60864" w:rsidRDefault="00E60864" w:rsidP="005E43F1">
      <w:pPr>
        <w:ind w:left="720" w:right="720"/>
      </w:pPr>
      <w:r>
        <w:t>Mr. Jeffrey Snyder, Senior Consultant, Cammack Retirement Group</w:t>
      </w:r>
    </w:p>
    <w:p w:rsidR="00255E71" w:rsidRDefault="00255E71" w:rsidP="005E43F1">
      <w:pPr>
        <w:ind w:left="720" w:right="720"/>
      </w:pPr>
      <w:r>
        <w:t>Ms. Nora Gonzalez, Consultant, Office of the State Treasurer</w:t>
      </w:r>
    </w:p>
    <w:p w:rsidR="00253948" w:rsidRPr="00C13CE0" w:rsidRDefault="005E43F1">
      <w:pPr>
        <w:ind w:left="720" w:right="720"/>
      </w:pPr>
      <w:r w:rsidRPr="00C13CE0">
        <w:t>Mr. Steve McVay, Director of Finance &amp; Investment Services</w:t>
      </w:r>
      <w:r w:rsidR="0036559F">
        <w:t>, Office of the State Treasurer</w:t>
      </w:r>
      <w:r w:rsidRPr="00C13CE0">
        <w:t xml:space="preserve"> </w:t>
      </w:r>
    </w:p>
    <w:p w:rsidR="005E43F1" w:rsidRPr="00C13CE0" w:rsidRDefault="005E43F1" w:rsidP="005E43F1">
      <w:pPr>
        <w:ind w:left="720" w:right="720"/>
      </w:pPr>
      <w:r w:rsidRPr="00C13CE0">
        <w:t>Mr. Michael Green, Financial Investment Program Manager</w:t>
      </w:r>
      <w:r w:rsidR="0036559F">
        <w:t>, Office of the State Treasurer</w:t>
      </w:r>
    </w:p>
    <w:p w:rsidR="005E43F1" w:rsidRDefault="005E43F1" w:rsidP="005E43F1">
      <w:pPr>
        <w:ind w:left="720" w:right="720"/>
      </w:pPr>
      <w:r w:rsidRPr="00C13CE0">
        <w:t>Mr. Dan Kimmel, Financial Investment Program Specialist</w:t>
      </w:r>
      <w:r w:rsidR="0036559F">
        <w:t>, Office of the State Treasurer</w:t>
      </w:r>
    </w:p>
    <w:p w:rsidR="00BF3C5A" w:rsidRPr="00936AA9" w:rsidRDefault="00BF3C5A" w:rsidP="00BF3C5A">
      <w:pPr>
        <w:ind w:left="720" w:right="720"/>
      </w:pPr>
      <w:r>
        <w:t>Ms. Martha Sturtevant, Executive Assistant to the State Treasurer</w:t>
      </w:r>
    </w:p>
    <w:p w:rsidR="00C13CE0" w:rsidRPr="00C13CE0" w:rsidRDefault="00C13CE0" w:rsidP="005E43F1">
      <w:pPr>
        <w:ind w:left="720" w:right="720"/>
      </w:pPr>
    </w:p>
    <w:p w:rsidR="005E43F1" w:rsidRPr="005E43F1" w:rsidRDefault="005E43F1" w:rsidP="006439D3">
      <w:pPr>
        <w:ind w:right="720"/>
      </w:pPr>
    </w:p>
    <w:p w:rsidR="004E64F1" w:rsidRDefault="004E64F1" w:rsidP="005E43F1">
      <w:pPr>
        <w:ind w:left="720" w:right="720"/>
        <w:rPr>
          <w:b/>
        </w:rPr>
      </w:pPr>
      <w:r>
        <w:rPr>
          <w:b/>
        </w:rPr>
        <w:t>CALLED TO ORDER</w:t>
      </w:r>
    </w:p>
    <w:p w:rsidR="005E43F1" w:rsidRPr="001C13A8" w:rsidRDefault="006439D3" w:rsidP="001C13A8">
      <w:pPr>
        <w:ind w:left="720" w:right="720"/>
      </w:pPr>
      <w:r>
        <w:t>Treasurer Simpler</w:t>
      </w:r>
      <w:r w:rsidR="005E43F1" w:rsidRPr="004E64F1">
        <w:t xml:space="preserve"> called the meeting to order at </w:t>
      </w:r>
      <w:r w:rsidR="001E321D">
        <w:t>10</w:t>
      </w:r>
      <w:r w:rsidR="005E43F1" w:rsidRPr="004E64F1">
        <w:t>:</w:t>
      </w:r>
      <w:r w:rsidR="001E321D">
        <w:t>3</w:t>
      </w:r>
      <w:r w:rsidR="00C13CE0">
        <w:t>0 AM</w:t>
      </w:r>
    </w:p>
    <w:p w:rsidR="003E4F83" w:rsidRDefault="003E4F83" w:rsidP="005E43F1">
      <w:pPr>
        <w:ind w:left="720" w:right="720"/>
        <w:rPr>
          <w:b/>
          <w:bCs/>
        </w:rPr>
      </w:pPr>
    </w:p>
    <w:p w:rsidR="00F07CDF" w:rsidRPr="00377D69" w:rsidRDefault="00F07CDF" w:rsidP="005E43F1">
      <w:pPr>
        <w:ind w:left="720" w:right="720"/>
        <w:rPr>
          <w:b/>
          <w:bCs/>
        </w:rPr>
      </w:pPr>
    </w:p>
    <w:p w:rsidR="004E64F1" w:rsidRDefault="004E64F1" w:rsidP="004529A8">
      <w:pPr>
        <w:ind w:left="720" w:right="720"/>
        <w:rPr>
          <w:b/>
        </w:rPr>
      </w:pPr>
      <w:r>
        <w:rPr>
          <w:b/>
        </w:rPr>
        <w:t>APPROVAL OF PRIOR MINUTES</w:t>
      </w:r>
    </w:p>
    <w:p w:rsidR="004E64F1" w:rsidRDefault="005E43F1" w:rsidP="004529A8">
      <w:pPr>
        <w:ind w:left="720" w:right="720"/>
      </w:pPr>
      <w:r w:rsidRPr="004E64F1">
        <w:t xml:space="preserve">There was a </w:t>
      </w:r>
      <w:r w:rsidR="00735EB2" w:rsidRPr="004E64F1">
        <w:t>MOTION</w:t>
      </w:r>
      <w:r w:rsidR="004529A8" w:rsidRPr="004E64F1">
        <w:t xml:space="preserve"> by</w:t>
      </w:r>
      <w:r w:rsidRPr="004E64F1">
        <w:t xml:space="preserve"> </w:t>
      </w:r>
      <w:r w:rsidR="00424BB9">
        <w:t xml:space="preserve">Mr. </w:t>
      </w:r>
      <w:r w:rsidR="00253948">
        <w:t>Campbell-King</w:t>
      </w:r>
      <w:r w:rsidR="00995C16">
        <w:t xml:space="preserve"> </w:t>
      </w:r>
      <w:r w:rsidR="00424BB9">
        <w:t>and seconded by M</w:t>
      </w:r>
      <w:r w:rsidR="00253948">
        <w:t>s. Watson</w:t>
      </w:r>
      <w:r w:rsidR="00995C16">
        <w:t xml:space="preserve"> </w:t>
      </w:r>
      <w:r w:rsidR="004529A8" w:rsidRPr="004E64F1">
        <w:t xml:space="preserve">to approve </w:t>
      </w:r>
      <w:r w:rsidRPr="004E64F1">
        <w:t xml:space="preserve">the </w:t>
      </w:r>
      <w:r w:rsidR="00253948">
        <w:t>March 12</w:t>
      </w:r>
      <w:r w:rsidR="004E64F1">
        <w:t>, 2015</w:t>
      </w:r>
      <w:r w:rsidRPr="004E64F1">
        <w:t xml:space="preserve"> meeting</w:t>
      </w:r>
      <w:r w:rsidR="004529A8" w:rsidRPr="004E64F1">
        <w:t xml:space="preserve"> minutes</w:t>
      </w:r>
      <w:r w:rsidRPr="004E64F1">
        <w:t xml:space="preserve">. </w:t>
      </w:r>
    </w:p>
    <w:p w:rsidR="00653C61" w:rsidRDefault="005E43F1" w:rsidP="001C13A8">
      <w:pPr>
        <w:ind w:left="720" w:right="720"/>
      </w:pPr>
      <w:r w:rsidRPr="004E64F1">
        <w:t xml:space="preserve">MOTION ADOPTED UNANIMOUSLY </w:t>
      </w:r>
      <w:r w:rsidR="00E41B24">
        <w:t>(Ms. Hinkle abstained)</w:t>
      </w:r>
    </w:p>
    <w:p w:rsidR="003E4F83" w:rsidRDefault="003E4F83" w:rsidP="005E43F1">
      <w:pPr>
        <w:ind w:left="720" w:right="720"/>
      </w:pPr>
    </w:p>
    <w:p w:rsidR="00F07CDF" w:rsidRDefault="00F07CDF" w:rsidP="005E43F1">
      <w:pPr>
        <w:ind w:left="720" w:right="720"/>
      </w:pPr>
    </w:p>
    <w:p w:rsidR="005E43F1" w:rsidRDefault="00F07CDF" w:rsidP="005E43F1">
      <w:pPr>
        <w:ind w:left="720" w:right="720"/>
        <w:rPr>
          <w:b/>
          <w:bCs/>
        </w:rPr>
      </w:pPr>
      <w:r>
        <w:rPr>
          <w:b/>
          <w:bCs/>
        </w:rPr>
        <w:t>OVERVIEW &amp; REPORT</w:t>
      </w:r>
      <w:r w:rsidR="007D373F">
        <w:rPr>
          <w:b/>
          <w:bCs/>
        </w:rPr>
        <w:t xml:space="preserve"> </w:t>
      </w:r>
      <w:r w:rsidR="00735EB2">
        <w:rPr>
          <w:b/>
          <w:bCs/>
        </w:rPr>
        <w:t xml:space="preserve">of </w:t>
      </w:r>
      <w:r w:rsidR="005E43F1" w:rsidRPr="005E43F1">
        <w:rPr>
          <w:b/>
          <w:bCs/>
        </w:rPr>
        <w:t xml:space="preserve">403(b) PLAN </w:t>
      </w:r>
    </w:p>
    <w:p w:rsidR="001760DD" w:rsidRDefault="00253948" w:rsidP="001C13A8">
      <w:pPr>
        <w:ind w:left="720" w:right="720"/>
      </w:pPr>
      <w:r>
        <w:t xml:space="preserve">Mr. Kimmel stated that </w:t>
      </w:r>
      <w:r w:rsidR="00E41B24">
        <w:t xml:space="preserve">contributions were up 3% and </w:t>
      </w:r>
      <w:r>
        <w:t xml:space="preserve">hardships remain down 25%. </w:t>
      </w:r>
    </w:p>
    <w:p w:rsidR="001760DD" w:rsidRDefault="001760DD" w:rsidP="008878A1">
      <w:pPr>
        <w:ind w:right="720"/>
      </w:pPr>
    </w:p>
    <w:p w:rsidR="00731B2F" w:rsidRDefault="00253948" w:rsidP="001C13A8">
      <w:pPr>
        <w:ind w:left="720" w:right="720"/>
      </w:pPr>
      <w:r>
        <w:t xml:space="preserve">Mr. Campbell-King asked if we had a deadline on resolving outstanding </w:t>
      </w:r>
      <w:r w:rsidR="001760DD">
        <w:t xml:space="preserve">2013 </w:t>
      </w:r>
      <w:r>
        <w:t>issues. Mr. Kimmel stated he would look into it further</w:t>
      </w:r>
      <w:r w:rsidR="001760DD">
        <w:t xml:space="preserve">, but over half </w:t>
      </w:r>
      <w:r w:rsidR="00440A57">
        <w:t xml:space="preserve">of those issues </w:t>
      </w:r>
      <w:r w:rsidR="001760DD">
        <w:t xml:space="preserve">have </w:t>
      </w:r>
      <w:r w:rsidR="00440A57">
        <w:t xml:space="preserve">already </w:t>
      </w:r>
      <w:r w:rsidR="002F4AF8">
        <w:t xml:space="preserve">been </w:t>
      </w:r>
      <w:r w:rsidR="001760DD">
        <w:t>resolved</w:t>
      </w:r>
      <w:r>
        <w:t xml:space="preserve">. Mr. Campbell-King requested </w:t>
      </w:r>
      <w:r w:rsidR="00440A57">
        <w:t xml:space="preserve">the </w:t>
      </w:r>
      <w:r w:rsidR="001760DD">
        <w:t xml:space="preserve">same </w:t>
      </w:r>
      <w:r w:rsidR="00440A57">
        <w:t xml:space="preserve">treatment </w:t>
      </w:r>
      <w:r w:rsidR="001760DD">
        <w:t xml:space="preserve">for 2014 </w:t>
      </w:r>
      <w:r w:rsidR="00440A57">
        <w:t xml:space="preserve">issues </w:t>
      </w:r>
      <w:r w:rsidR="001760DD">
        <w:t xml:space="preserve">and suggested </w:t>
      </w:r>
      <w:r>
        <w:t xml:space="preserve">in the future we </w:t>
      </w:r>
      <w:r w:rsidR="001760DD">
        <w:t>put in writing that we expect</w:t>
      </w:r>
      <w:r>
        <w:t xml:space="preserve"> </w:t>
      </w:r>
      <w:r w:rsidR="008F63ED">
        <w:t>issues resolved by a certain</w:t>
      </w:r>
      <w:r w:rsidR="001760DD">
        <w:t xml:space="preserve"> date</w:t>
      </w:r>
      <w:r>
        <w:t>.</w:t>
      </w:r>
    </w:p>
    <w:p w:rsidR="004C59EA" w:rsidRDefault="004C59EA" w:rsidP="004C59EA">
      <w:pPr>
        <w:ind w:left="720" w:right="720"/>
        <w:rPr>
          <w:bCs/>
        </w:rPr>
      </w:pPr>
    </w:p>
    <w:p w:rsidR="00F07CDF" w:rsidRDefault="00F07CDF" w:rsidP="006F6C46">
      <w:pPr>
        <w:ind w:left="720" w:right="720"/>
      </w:pPr>
    </w:p>
    <w:p w:rsidR="006F6C46" w:rsidRDefault="00F07CDF" w:rsidP="0040609A">
      <w:pPr>
        <w:ind w:left="720" w:right="720"/>
      </w:pPr>
      <w:r>
        <w:rPr>
          <w:b/>
          <w:bCs/>
        </w:rPr>
        <w:t xml:space="preserve">OVERVIEW &amp; </w:t>
      </w:r>
      <w:r w:rsidR="00A46152">
        <w:rPr>
          <w:b/>
          <w:bCs/>
        </w:rPr>
        <w:t>REPORT of</w:t>
      </w:r>
      <w:r w:rsidR="0040609A">
        <w:rPr>
          <w:b/>
          <w:bCs/>
        </w:rPr>
        <w:t xml:space="preserve"> 4</w:t>
      </w:r>
      <w:r>
        <w:rPr>
          <w:b/>
          <w:bCs/>
        </w:rPr>
        <w:t>57</w:t>
      </w:r>
      <w:r w:rsidR="00A46152">
        <w:rPr>
          <w:b/>
          <w:bCs/>
        </w:rPr>
        <w:t>(b) PLA</w:t>
      </w:r>
      <w:r w:rsidR="0040609A">
        <w:rPr>
          <w:b/>
          <w:bCs/>
        </w:rPr>
        <w:t>N</w:t>
      </w:r>
    </w:p>
    <w:p w:rsidR="00461B62" w:rsidRPr="00461B62" w:rsidRDefault="00253948">
      <w:pPr>
        <w:ind w:left="720" w:right="720"/>
      </w:pPr>
      <w:r>
        <w:t>Mr. Green s</w:t>
      </w:r>
      <w:r w:rsidR="00461B62">
        <w:t>aid</w:t>
      </w:r>
      <w:r>
        <w:t xml:space="preserve"> he </w:t>
      </w:r>
      <w:r w:rsidR="00461B62">
        <w:t>could not</w:t>
      </w:r>
      <w:r>
        <w:t xml:space="preserve"> obtain </w:t>
      </w:r>
      <w:r w:rsidR="001760DD">
        <w:t>audit</w:t>
      </w:r>
      <w:r>
        <w:t xml:space="preserve"> numbers</w:t>
      </w:r>
      <w:r w:rsidR="001760DD">
        <w:t xml:space="preserve"> </w:t>
      </w:r>
      <w:r w:rsidR="00461B62">
        <w:t>after</w:t>
      </w:r>
      <w:r w:rsidR="00C33725">
        <w:t xml:space="preserve"> 2013</w:t>
      </w:r>
      <w:r w:rsidR="00461B62">
        <w:t xml:space="preserve"> as OST </w:t>
      </w:r>
      <w:r w:rsidR="00440A57">
        <w:t xml:space="preserve">and the State </w:t>
      </w:r>
      <w:r w:rsidR="00461B62">
        <w:t xml:space="preserve">Auditors of Accounts are </w:t>
      </w:r>
      <w:r w:rsidR="00C33725">
        <w:t xml:space="preserve">in the process of conducting the </w:t>
      </w:r>
      <w:r w:rsidR="00461B62">
        <w:t>audits</w:t>
      </w:r>
      <w:r w:rsidR="00315CE6">
        <w:t xml:space="preserve"> of 457(b) and 401(a) P</w:t>
      </w:r>
      <w:r w:rsidR="00461B62">
        <w:t xml:space="preserve">lans for those </w:t>
      </w:r>
      <w:r w:rsidR="009D3D48">
        <w:t>re</w:t>
      </w:r>
      <w:r w:rsidR="00461B62">
        <w:t xml:space="preserve">spective years.  </w:t>
      </w:r>
      <w:r w:rsidR="00C33725">
        <w:t>Mr. Green</w:t>
      </w:r>
      <w:r w:rsidR="00461B62">
        <w:t xml:space="preserve"> reported the numbers he is able to provide to the Council were </w:t>
      </w:r>
      <w:r w:rsidR="001760DD">
        <w:t>pulled from the Fidelity management system</w:t>
      </w:r>
      <w:r w:rsidR="00C33725">
        <w:t xml:space="preserve"> but </w:t>
      </w:r>
      <w:r w:rsidR="00461B62" w:rsidRPr="00461B62">
        <w:t xml:space="preserve">stated he was not </w:t>
      </w:r>
      <w:r w:rsidR="00C33725">
        <w:t xml:space="preserve">yet </w:t>
      </w:r>
      <w:r w:rsidR="00461B62" w:rsidRPr="00461B62">
        <w:t xml:space="preserve">confident in the accuracy of the numbers from PHRST, DTC and </w:t>
      </w:r>
      <w:r w:rsidR="00C33725">
        <w:t>D</w:t>
      </w:r>
      <w:r w:rsidR="00461B62" w:rsidRPr="00461B62">
        <w:t>SWA as it pertains to sta</w:t>
      </w:r>
      <w:r w:rsidR="00C33725">
        <w:t>tus codes for the participants: active, eligible, terminated</w:t>
      </w:r>
      <w:r w:rsidR="00461B62" w:rsidRPr="00461B62">
        <w:t xml:space="preserve">.  </w:t>
      </w:r>
      <w:r w:rsidR="00C33725">
        <w:t>He added that he felt t</w:t>
      </w:r>
      <w:r w:rsidR="00461B62" w:rsidRPr="00461B62">
        <w:t xml:space="preserve">hese numbers are important </w:t>
      </w:r>
      <w:r w:rsidR="00C33725">
        <w:t xml:space="preserve">moving forward </w:t>
      </w:r>
      <w:r w:rsidR="00461B62" w:rsidRPr="00461B62">
        <w:t xml:space="preserve">as they will be part of the pricing model for </w:t>
      </w:r>
      <w:r w:rsidR="00846890">
        <w:t xml:space="preserve">the new </w:t>
      </w:r>
      <w:r w:rsidR="00461B62" w:rsidRPr="00461B62">
        <w:t xml:space="preserve">recordkeeping </w:t>
      </w:r>
      <w:r w:rsidR="00846890">
        <w:t>solution</w:t>
      </w:r>
      <w:r w:rsidR="00461B62" w:rsidRPr="00461B62">
        <w:t xml:space="preserve">.  </w:t>
      </w:r>
    </w:p>
    <w:p w:rsidR="00461B62" w:rsidRDefault="00461B62" w:rsidP="008878A1">
      <w:pPr>
        <w:ind w:right="720"/>
      </w:pPr>
    </w:p>
    <w:p w:rsidR="00B77D3B" w:rsidRDefault="008F63ED" w:rsidP="001C13A8">
      <w:pPr>
        <w:ind w:left="720" w:right="720"/>
      </w:pPr>
      <w:r>
        <w:t xml:space="preserve">Mr. Green then reported the assets </w:t>
      </w:r>
      <w:r w:rsidR="001760DD">
        <w:t xml:space="preserve">under management. </w:t>
      </w:r>
      <w:r w:rsidR="00B77D3B">
        <w:t xml:space="preserve">For the </w:t>
      </w:r>
      <w:r w:rsidR="001760DD">
        <w:t xml:space="preserve">457(b) </w:t>
      </w:r>
      <w:r w:rsidR="00B77D3B">
        <w:t xml:space="preserve">we have </w:t>
      </w:r>
      <w:r w:rsidR="001760DD">
        <w:t xml:space="preserve">$562,675,025. </w:t>
      </w:r>
      <w:r w:rsidR="00315CE6">
        <w:t xml:space="preserve">For the match </w:t>
      </w:r>
      <w:r>
        <w:t xml:space="preserve">401(a) </w:t>
      </w:r>
      <w:r w:rsidR="00315CE6">
        <w:t>P</w:t>
      </w:r>
      <w:r>
        <w:t>lan $22,845,984 and for the 403(b</w:t>
      </w:r>
      <w:r w:rsidR="001760DD">
        <w:t xml:space="preserve">) </w:t>
      </w:r>
      <w:r w:rsidR="0061234B">
        <w:t>$</w:t>
      </w:r>
      <w:r w:rsidR="00B77D3B">
        <w:t xml:space="preserve">34,724,045. </w:t>
      </w:r>
      <w:r w:rsidR="00253948">
        <w:t xml:space="preserve">Hardships continue to remain below average. </w:t>
      </w:r>
    </w:p>
    <w:p w:rsidR="00B77D3B" w:rsidRDefault="00B77D3B" w:rsidP="001C13A8">
      <w:pPr>
        <w:ind w:left="720" w:right="720"/>
      </w:pPr>
    </w:p>
    <w:p w:rsidR="0043699E" w:rsidRDefault="00B77D3B" w:rsidP="001C13A8">
      <w:pPr>
        <w:ind w:left="720" w:right="720"/>
      </w:pPr>
      <w:r>
        <w:t>Mr. Green reviewed t</w:t>
      </w:r>
      <w:r w:rsidR="00253948">
        <w:t xml:space="preserve">he Roth </w:t>
      </w:r>
      <w:r w:rsidR="0043699E">
        <w:t>o</w:t>
      </w:r>
      <w:r w:rsidR="00253948">
        <w:t>ption</w:t>
      </w:r>
      <w:r w:rsidR="0043699E">
        <w:t>. Fidelity will begin</w:t>
      </w:r>
      <w:r w:rsidR="0043699E" w:rsidRPr="0043699E">
        <w:t xml:space="preserve"> </w:t>
      </w:r>
      <w:r w:rsidR="0043699E">
        <w:t>taking calls from participants as of June 1</w:t>
      </w:r>
      <w:r w:rsidR="008F63ED" w:rsidRPr="008F63ED">
        <w:rPr>
          <w:vertAlign w:val="superscript"/>
        </w:rPr>
        <w:t>st</w:t>
      </w:r>
      <w:r w:rsidR="0043699E">
        <w:t>. Participation begins with the 6/14 pay cycle</w:t>
      </w:r>
      <w:r w:rsidR="00C33725">
        <w:t xml:space="preserve"> and d</w:t>
      </w:r>
      <w:r w:rsidR="0043699E">
        <w:t>eductions will be reflected in the</w:t>
      </w:r>
      <w:r w:rsidR="00253948">
        <w:t xml:space="preserve"> 7/10 pay cycle. </w:t>
      </w:r>
      <w:r w:rsidR="0043699E">
        <w:t>Mr. Green distributed a sample of correspondence that will be sent to participants</w:t>
      </w:r>
      <w:r w:rsidR="00C561A1">
        <w:t xml:space="preserve"> electronically</w:t>
      </w:r>
      <w:r w:rsidR="0043699E">
        <w:t xml:space="preserve">. </w:t>
      </w:r>
    </w:p>
    <w:p w:rsidR="0043699E" w:rsidRDefault="0043699E" w:rsidP="001C13A8">
      <w:pPr>
        <w:ind w:left="720" w:right="720"/>
      </w:pPr>
    </w:p>
    <w:p w:rsidR="005E43F1" w:rsidRDefault="00253948" w:rsidP="001C13A8">
      <w:pPr>
        <w:ind w:left="720" w:right="720"/>
      </w:pPr>
      <w:r>
        <w:t>Mr. Cam</w:t>
      </w:r>
      <w:r w:rsidR="00A86ED7">
        <w:t>p</w:t>
      </w:r>
      <w:r>
        <w:t>bell-King requested a brief overview</w:t>
      </w:r>
      <w:r w:rsidR="0043699E">
        <w:t xml:space="preserve"> of the Roth option</w:t>
      </w:r>
      <w:r>
        <w:t>. Mr. Green</w:t>
      </w:r>
      <w:r w:rsidR="0043699E">
        <w:t xml:space="preserve"> stated that legislation passed in 2013 enabled the 457</w:t>
      </w:r>
      <w:r w:rsidR="00C33725">
        <w:t>(b)</w:t>
      </w:r>
      <w:r w:rsidR="00315CE6">
        <w:t xml:space="preserve"> P</w:t>
      </w:r>
      <w:r w:rsidR="0043699E">
        <w:t>lan to offer an after tax Roth option. He stated that OST worked with PHRST, DTI</w:t>
      </w:r>
      <w:r w:rsidR="00DA6611">
        <w:t>, DSWA and</w:t>
      </w:r>
      <w:r w:rsidR="0043699E">
        <w:t xml:space="preserve"> DTC to finalize the structure and technology required to offer this </w:t>
      </w:r>
      <w:r w:rsidR="00C561A1">
        <w:t xml:space="preserve">after-tax </w:t>
      </w:r>
      <w:r w:rsidR="0043699E">
        <w:t>savings option.</w:t>
      </w:r>
    </w:p>
    <w:p w:rsidR="00A86ED7" w:rsidRDefault="00A86ED7" w:rsidP="001C13A8">
      <w:pPr>
        <w:ind w:left="720" w:right="720"/>
      </w:pPr>
    </w:p>
    <w:p w:rsidR="008A184D" w:rsidRDefault="00A86ED7" w:rsidP="001C13A8">
      <w:pPr>
        <w:ind w:left="720" w:right="720"/>
      </w:pPr>
      <w:r>
        <w:t>Mr. Campbell-King asked how state employees were provided information for alternative</w:t>
      </w:r>
      <w:r w:rsidR="00846890">
        <w:t>s available to them</w:t>
      </w:r>
      <w:r>
        <w:t xml:space="preserve"> </w:t>
      </w:r>
      <w:r w:rsidR="00846890">
        <w:t xml:space="preserve">before </w:t>
      </w:r>
      <w:r>
        <w:t>requesting a hardship withdrawal.  M</w:t>
      </w:r>
      <w:r w:rsidR="008A184D">
        <w:t xml:space="preserve">s. Johnson stated that the hardship determinations are the responsibility of the administrator. The program is designed to discourage withdrawals. Mr. Campbell-King clarified that he was referring to the alternatives, for example mortgage assistance. Mr. Green said they are referred to the </w:t>
      </w:r>
      <w:r w:rsidR="00DA6611">
        <w:t xml:space="preserve">Office of the Attorney General </w:t>
      </w:r>
      <w:r w:rsidR="008A184D">
        <w:t xml:space="preserve">for assistance. </w:t>
      </w:r>
    </w:p>
    <w:p w:rsidR="00A86ED7" w:rsidRDefault="00A86ED7" w:rsidP="008878A1">
      <w:pPr>
        <w:ind w:right="720"/>
      </w:pPr>
    </w:p>
    <w:p w:rsidR="00A86ED7" w:rsidRDefault="00A86ED7" w:rsidP="001C13A8">
      <w:pPr>
        <w:ind w:left="720" w:right="720"/>
      </w:pPr>
    </w:p>
    <w:p w:rsidR="00B0170A" w:rsidRPr="008878A1" w:rsidRDefault="004C59EA" w:rsidP="008878A1">
      <w:pPr>
        <w:ind w:left="720" w:right="720"/>
        <w:rPr>
          <w:b/>
          <w:bCs/>
        </w:rPr>
      </w:pPr>
      <w:r>
        <w:rPr>
          <w:b/>
          <w:bCs/>
        </w:rPr>
        <w:t xml:space="preserve">OVERVIEW </w:t>
      </w:r>
      <w:r w:rsidR="00CF6F7E">
        <w:rPr>
          <w:b/>
          <w:bCs/>
        </w:rPr>
        <w:t xml:space="preserve">OF </w:t>
      </w:r>
      <w:r>
        <w:rPr>
          <w:b/>
          <w:bCs/>
        </w:rPr>
        <w:t>AMENDMENTS</w:t>
      </w:r>
    </w:p>
    <w:p w:rsidR="00B0170A" w:rsidRPr="008878A1" w:rsidRDefault="00B0170A">
      <w:pPr>
        <w:ind w:left="720" w:right="720"/>
        <w:rPr>
          <w:bCs/>
          <w:u w:val="single"/>
        </w:rPr>
      </w:pPr>
      <w:r w:rsidRPr="008878A1">
        <w:rPr>
          <w:bCs/>
          <w:u w:val="single"/>
        </w:rPr>
        <w:t>403(b)</w:t>
      </w:r>
    </w:p>
    <w:p w:rsidR="00235F3E" w:rsidRDefault="00A86ED7">
      <w:pPr>
        <w:ind w:left="720" w:right="720"/>
      </w:pPr>
      <w:r>
        <w:t>Ms. Johnson circulated two resolutions</w:t>
      </w:r>
      <w:r w:rsidR="008A184D">
        <w:t>.</w:t>
      </w:r>
      <w:r>
        <w:t xml:space="preserve"> </w:t>
      </w:r>
      <w:r w:rsidR="00090A17">
        <w:t>Mr. Green left the room to scan them to Mr. Cetrulo.</w:t>
      </w:r>
    </w:p>
    <w:p w:rsidR="00235F3E" w:rsidRDefault="00235F3E">
      <w:pPr>
        <w:ind w:left="720" w:right="720"/>
      </w:pPr>
    </w:p>
    <w:p w:rsidR="00C6388B" w:rsidRDefault="008A184D">
      <w:pPr>
        <w:ind w:left="720" w:right="720"/>
      </w:pPr>
      <w:r>
        <w:t>T</w:t>
      </w:r>
      <w:r w:rsidR="00A86ED7">
        <w:t xml:space="preserve">he first </w:t>
      </w:r>
      <w:r w:rsidR="00DA6611">
        <w:t>re</w:t>
      </w:r>
      <w:r>
        <w:t xml:space="preserve">solution refers to </w:t>
      </w:r>
      <w:r w:rsidR="00A86ED7">
        <w:t>the 403(b) plan</w:t>
      </w:r>
      <w:r w:rsidR="00F85510">
        <w:t xml:space="preserve"> to approve a change in the Plan Document as presented in the Amendment Number Three.</w:t>
      </w:r>
      <w:r>
        <w:t xml:space="preserve"> </w:t>
      </w:r>
      <w:r w:rsidR="00A86ED7">
        <w:t xml:space="preserve">. </w:t>
      </w:r>
      <w:r w:rsidR="00235F3E">
        <w:t xml:space="preserve">Ms. Johnson stated </w:t>
      </w:r>
      <w:r w:rsidR="00846890">
        <w:t xml:space="preserve">in </w:t>
      </w:r>
      <w:r w:rsidR="00235F3E">
        <w:t xml:space="preserve">November 25, 2014 the Deferred Compensation Councils’ Tax Counsel filed </w:t>
      </w:r>
      <w:r w:rsidR="00DA6611">
        <w:t xml:space="preserve">an Application </w:t>
      </w:r>
      <w:r w:rsidR="0052110D">
        <w:t>with the IRS</w:t>
      </w:r>
      <w:r w:rsidR="0052110D" w:rsidDel="00DA6611">
        <w:t xml:space="preserve"> </w:t>
      </w:r>
      <w:r w:rsidR="00DA6611">
        <w:t xml:space="preserve">under the </w:t>
      </w:r>
      <w:r w:rsidR="00235F3E">
        <w:t xml:space="preserve">Voluntary </w:t>
      </w:r>
      <w:r w:rsidR="00DA6611">
        <w:t xml:space="preserve">Correction Program </w:t>
      </w:r>
      <w:r w:rsidR="00090A17">
        <w:t>(VCP)</w:t>
      </w:r>
      <w:r w:rsidR="00235F3E">
        <w:t>, identifying inappropriate outstanding loans</w:t>
      </w:r>
      <w:r w:rsidR="00C6388B">
        <w:t xml:space="preserve"> uncovered in the </w:t>
      </w:r>
      <w:r w:rsidR="008F63ED">
        <w:t xml:space="preserve">2012 </w:t>
      </w:r>
      <w:r w:rsidR="00C6388B">
        <w:t>audit</w:t>
      </w:r>
      <w:r w:rsidR="00235F3E">
        <w:t xml:space="preserve">, both in default and </w:t>
      </w:r>
      <w:r w:rsidR="0052110D">
        <w:t>in good standing</w:t>
      </w:r>
      <w:r w:rsidR="00235F3E">
        <w:t>, and pro</w:t>
      </w:r>
      <w:r w:rsidR="007E429C">
        <w:t>po</w:t>
      </w:r>
      <w:r w:rsidR="00235F3E">
        <w:t xml:space="preserve">sed the amendment as a solution to the IRS. Amendment </w:t>
      </w:r>
      <w:r w:rsidR="00F85510">
        <w:t>N</w:t>
      </w:r>
      <w:r w:rsidR="00235F3E">
        <w:t xml:space="preserve">umber </w:t>
      </w:r>
      <w:r w:rsidR="00F85510">
        <w:t>T</w:t>
      </w:r>
      <w:r w:rsidR="00235F3E" w:rsidRPr="00CF6F7E">
        <w:t>hree</w:t>
      </w:r>
      <w:r w:rsidR="00235F3E">
        <w:t xml:space="preserve"> allows for the correction of the problem</w:t>
      </w:r>
      <w:r w:rsidR="00F85510">
        <w:t xml:space="preserve"> and t</w:t>
      </w:r>
      <w:r w:rsidR="00235F3E">
        <w:t>he accompanying resolution reflects the Council’s</w:t>
      </w:r>
      <w:r w:rsidR="00315CE6">
        <w:t xml:space="preserve"> approval of the P</w:t>
      </w:r>
      <w:r w:rsidR="00235F3E">
        <w:t xml:space="preserve">lan amendment which states </w:t>
      </w:r>
      <w:r w:rsidR="00C6388B">
        <w:t xml:space="preserve">no new inappropriate loans and </w:t>
      </w:r>
      <w:r w:rsidR="00235F3E">
        <w:t xml:space="preserve">all the inappropriate </w:t>
      </w:r>
      <w:r w:rsidR="00C6388B">
        <w:t>loans will be grandfathered-in.</w:t>
      </w:r>
      <w:r w:rsidR="006B5C92">
        <w:t xml:space="preserve"> </w:t>
      </w:r>
      <w:r w:rsidR="00C6388B">
        <w:t>Default</w:t>
      </w:r>
      <w:r w:rsidR="0052110D">
        <w:t>ed</w:t>
      </w:r>
      <w:r w:rsidR="00C6388B">
        <w:t xml:space="preserve"> loans will be treated as </w:t>
      </w:r>
      <w:r w:rsidR="00F85510">
        <w:t xml:space="preserve">taxable </w:t>
      </w:r>
      <w:r w:rsidR="00C6388B">
        <w:t>distribution</w:t>
      </w:r>
      <w:r w:rsidR="0052110D">
        <w:t>s</w:t>
      </w:r>
      <w:r w:rsidR="00C6388B">
        <w:t xml:space="preserve">, and loans in good standing will </w:t>
      </w:r>
      <w:r w:rsidR="0052110D">
        <w:t xml:space="preserve">be </w:t>
      </w:r>
      <w:r w:rsidR="00C6388B">
        <w:t>allow</w:t>
      </w:r>
      <w:r w:rsidR="0052110D">
        <w:t>ed</w:t>
      </w:r>
      <w:r w:rsidR="00C6388B">
        <w:t xml:space="preserve"> to be </w:t>
      </w:r>
      <w:r w:rsidR="0052110D">
        <w:t>re</w:t>
      </w:r>
      <w:r w:rsidR="00C6388B">
        <w:t>paid</w:t>
      </w:r>
      <w:r w:rsidR="0052110D">
        <w:t xml:space="preserve"> as </w:t>
      </w:r>
      <w:r w:rsidR="00F85510">
        <w:t xml:space="preserve">originally </w:t>
      </w:r>
      <w:r w:rsidR="0052110D">
        <w:t>agreed</w:t>
      </w:r>
      <w:r w:rsidR="00C6388B">
        <w:t>.</w:t>
      </w:r>
    </w:p>
    <w:p w:rsidR="00235F3E" w:rsidRDefault="00235F3E" w:rsidP="00235F3E">
      <w:pPr>
        <w:ind w:left="720" w:right="720"/>
      </w:pPr>
    </w:p>
    <w:p w:rsidR="00090A17" w:rsidRDefault="00C6388B">
      <w:pPr>
        <w:ind w:left="720" w:right="720"/>
      </w:pPr>
      <w:r>
        <w:lastRenderedPageBreak/>
        <w:t>Mr. Campbell-King asked about communicating to impact</w:t>
      </w:r>
      <w:r w:rsidR="0052110D">
        <w:t>ed</w:t>
      </w:r>
      <w:r>
        <w:t xml:space="preserve"> employees.</w:t>
      </w:r>
      <w:r w:rsidR="00090A17">
        <w:t xml:space="preserve"> Ms. Johnson suggest</w:t>
      </w:r>
      <w:r w:rsidR="0052110D">
        <w:t>ed</w:t>
      </w:r>
      <w:r w:rsidR="00090A17">
        <w:t xml:space="preserve"> distributing the resolution to the vendors by certified mail.</w:t>
      </w:r>
    </w:p>
    <w:p w:rsidR="00090A17" w:rsidRDefault="00090A17">
      <w:pPr>
        <w:ind w:left="720" w:right="720"/>
      </w:pPr>
    </w:p>
    <w:p w:rsidR="00090A17" w:rsidRDefault="00090A17">
      <w:pPr>
        <w:ind w:left="720" w:right="720"/>
      </w:pPr>
      <w:r>
        <w:t xml:space="preserve">Ms. Johnson said that the </w:t>
      </w:r>
      <w:r w:rsidR="007E429C">
        <w:t>IRS would need to assign the VC</w:t>
      </w:r>
      <w:r>
        <w:t xml:space="preserve">P </w:t>
      </w:r>
      <w:r w:rsidR="0052110D">
        <w:t xml:space="preserve">Application </w:t>
      </w:r>
      <w:r>
        <w:t xml:space="preserve">to an agent. To her knowledge it was still waiting to be assigned to an agent. She noted that the most recent </w:t>
      </w:r>
      <w:r w:rsidR="008F63ED">
        <w:t xml:space="preserve">2013 </w:t>
      </w:r>
      <w:r>
        <w:t>audit found additional loans outstanding or in default on November 25</w:t>
      </w:r>
      <w:r w:rsidRPr="008878A1">
        <w:rPr>
          <w:vertAlign w:val="superscript"/>
        </w:rPr>
        <w:t>th</w:t>
      </w:r>
      <w:r>
        <w:t>, 2014 and those loans would also need to be reported once the agent is assigned.</w:t>
      </w:r>
    </w:p>
    <w:p w:rsidR="00090A17" w:rsidRDefault="00090A17">
      <w:pPr>
        <w:ind w:left="720" w:right="720"/>
      </w:pPr>
    </w:p>
    <w:p w:rsidR="00090A17" w:rsidRDefault="00090A17">
      <w:pPr>
        <w:ind w:left="720" w:right="720"/>
      </w:pPr>
      <w:r>
        <w:t>Mr. Cetrulo indicated he had received and reviewed the scanned copies of the resolutions distributed.</w:t>
      </w:r>
    </w:p>
    <w:p w:rsidR="004C59EA" w:rsidRDefault="004C59EA" w:rsidP="008878A1">
      <w:pPr>
        <w:ind w:right="720"/>
      </w:pPr>
    </w:p>
    <w:p w:rsidR="004C59EA" w:rsidRDefault="004C59EA">
      <w:pPr>
        <w:ind w:left="720" w:right="720"/>
      </w:pPr>
      <w:r>
        <w:t xml:space="preserve">Mr. Simpler asked Mr. Green in what way </w:t>
      </w:r>
      <w:r w:rsidR="00CD4242">
        <w:t>c</w:t>
      </w:r>
      <w:r>
        <w:t xml:space="preserve">ould </w:t>
      </w:r>
      <w:r w:rsidR="00CE323B">
        <w:t>the State be</w:t>
      </w:r>
      <w:r>
        <w:t xml:space="preserve"> remunerated</w:t>
      </w:r>
      <w:r w:rsidR="00CE323B">
        <w:t xml:space="preserve"> by the vendor</w:t>
      </w:r>
      <w:r>
        <w:t xml:space="preserve"> </w:t>
      </w:r>
      <w:r w:rsidR="00440A57">
        <w:t>that</w:t>
      </w:r>
      <w:r w:rsidR="00CE323B">
        <w:t xml:space="preserve"> inadvertently allow</w:t>
      </w:r>
      <w:r w:rsidR="00440A57">
        <w:t>ed</w:t>
      </w:r>
      <w:r w:rsidR="00CE323B">
        <w:t xml:space="preserve"> </w:t>
      </w:r>
      <w:r>
        <w:t>hardship loans</w:t>
      </w:r>
      <w:r w:rsidR="00CE323B">
        <w:t xml:space="preserve"> to occur</w:t>
      </w:r>
      <w:r w:rsidR="00B0170A">
        <w:t xml:space="preserve">. </w:t>
      </w:r>
      <w:r w:rsidR="00080665">
        <w:t>Mr. Green</w:t>
      </w:r>
      <w:r w:rsidR="00B0170A">
        <w:t xml:space="preserve"> added that </w:t>
      </w:r>
      <w:r w:rsidR="00440A57">
        <w:t xml:space="preserve">at </w:t>
      </w:r>
      <w:r w:rsidR="00B0170A">
        <w:t xml:space="preserve">the </w:t>
      </w:r>
      <w:r w:rsidR="00080665">
        <w:t>vendor level, P</w:t>
      </w:r>
      <w:r w:rsidR="00B0170A">
        <w:t>lan representative</w:t>
      </w:r>
      <w:r w:rsidR="00440A57">
        <w:t>s</w:t>
      </w:r>
      <w:r w:rsidR="00B0170A">
        <w:t xml:space="preserve"> execute</w:t>
      </w:r>
      <w:r w:rsidR="00A055D9">
        <w:t>d</w:t>
      </w:r>
      <w:r w:rsidR="00B0170A">
        <w:t xml:space="preserve"> the loans without </w:t>
      </w:r>
      <w:r w:rsidR="00080665">
        <w:t>having</w:t>
      </w:r>
      <w:r w:rsidR="00B0170A">
        <w:t xml:space="preserve"> </w:t>
      </w:r>
      <w:r w:rsidR="00440A57">
        <w:t xml:space="preserve">the States’ </w:t>
      </w:r>
      <w:r w:rsidR="00B0170A">
        <w:t>specific plan rules</w:t>
      </w:r>
      <w:r w:rsidR="00080665">
        <w:t xml:space="preserve"> in front of them when speaking to participants and </w:t>
      </w:r>
      <w:r w:rsidR="00440A57">
        <w:t xml:space="preserve">that </w:t>
      </w:r>
      <w:r w:rsidR="00080665">
        <w:t>the state could request the vendor</w:t>
      </w:r>
      <w:r w:rsidR="00A055D9">
        <w:t>s</w:t>
      </w:r>
      <w:r w:rsidR="00080665">
        <w:t xml:space="preserve"> in question </w:t>
      </w:r>
      <w:r w:rsidR="00440A57">
        <w:t xml:space="preserve">to </w:t>
      </w:r>
      <w:r w:rsidR="00080665">
        <w:t xml:space="preserve">pay the VCP </w:t>
      </w:r>
      <w:r w:rsidR="00A055D9">
        <w:t xml:space="preserve">compliance </w:t>
      </w:r>
      <w:r w:rsidR="00C13D38">
        <w:t>fee and</w:t>
      </w:r>
      <w:r w:rsidR="00080665">
        <w:t xml:space="preserve"> associated legal fees.</w:t>
      </w:r>
    </w:p>
    <w:p w:rsidR="004C59EA" w:rsidRDefault="004C59EA">
      <w:pPr>
        <w:ind w:left="720" w:right="720"/>
      </w:pPr>
    </w:p>
    <w:p w:rsidR="00B0170A" w:rsidRDefault="00B0170A">
      <w:pPr>
        <w:ind w:left="720" w:right="720"/>
        <w:rPr>
          <w:u w:val="single"/>
        </w:rPr>
      </w:pPr>
      <w:r w:rsidRPr="008878A1">
        <w:rPr>
          <w:u w:val="single"/>
        </w:rPr>
        <w:t>457(b)</w:t>
      </w:r>
    </w:p>
    <w:p w:rsidR="00CF6F7E" w:rsidRDefault="00CF6F7E">
      <w:pPr>
        <w:ind w:left="720" w:right="720"/>
      </w:pPr>
    </w:p>
    <w:p w:rsidR="00B0170A" w:rsidRDefault="00CF6F7E">
      <w:pPr>
        <w:ind w:left="720" w:right="720"/>
        <w:rPr>
          <w:u w:val="single"/>
        </w:rPr>
      </w:pPr>
      <w:r>
        <w:t xml:space="preserve">The </w:t>
      </w:r>
      <w:r w:rsidR="00A055D9">
        <w:t xml:space="preserve">second </w:t>
      </w:r>
      <w:r>
        <w:t>resolution refers to the 457(b) plan</w:t>
      </w:r>
      <w:r w:rsidR="00A055D9">
        <w:t xml:space="preserve"> to amend and restate the Plan Document</w:t>
      </w:r>
      <w:r>
        <w:t xml:space="preserve">. </w:t>
      </w:r>
      <w:r w:rsidR="00B0170A">
        <w:t xml:space="preserve">Ms. Johnson presented the </w:t>
      </w:r>
      <w:r w:rsidR="00A055D9">
        <w:t xml:space="preserve">major </w:t>
      </w:r>
      <w:r w:rsidR="00B0170A">
        <w:t xml:space="preserve">amendment to the 457(b) Plan to allow for the Roth </w:t>
      </w:r>
      <w:r w:rsidR="001802F3">
        <w:t>o</w:t>
      </w:r>
      <w:r w:rsidR="00B0170A">
        <w:t>ption</w:t>
      </w:r>
      <w:r w:rsidR="009D3D48">
        <w:t>.</w:t>
      </w:r>
    </w:p>
    <w:p w:rsidR="00B0170A" w:rsidRPr="008878A1" w:rsidRDefault="00B0170A" w:rsidP="008878A1">
      <w:pPr>
        <w:ind w:right="720"/>
        <w:rPr>
          <w:u w:val="single"/>
        </w:rPr>
      </w:pPr>
    </w:p>
    <w:p w:rsidR="00B0170A" w:rsidRDefault="00B0170A">
      <w:pPr>
        <w:ind w:left="720" w:right="720"/>
      </w:pPr>
      <w:r>
        <w:t xml:space="preserve">Ms. Watson asked Ms. Johnson for the amended language of the revised amendment. Ms. Johnson offered to send the red line version if anyone wanted </w:t>
      </w:r>
      <w:r w:rsidR="000922EE">
        <w:t>to review the changes. Mr. Campbell-King asked when the last time the</w:t>
      </w:r>
      <w:r w:rsidR="001C6CBF">
        <w:t xml:space="preserve"> language had been reviewed for changes, and Ms. Johnson said she did not know but there was ongoing review by outside tax counsel (ICE Miller). </w:t>
      </w:r>
    </w:p>
    <w:p w:rsidR="00B0170A" w:rsidRDefault="00B0170A">
      <w:pPr>
        <w:ind w:left="720" w:right="720"/>
      </w:pPr>
    </w:p>
    <w:p w:rsidR="005F1124" w:rsidRDefault="004C59EA">
      <w:pPr>
        <w:ind w:left="720" w:right="720"/>
      </w:pPr>
      <w:r>
        <w:t xml:space="preserve">Mr. Simpler </w:t>
      </w:r>
      <w:r w:rsidR="009D3D48">
        <w:t>noted</w:t>
      </w:r>
      <w:r>
        <w:t xml:space="preserve"> that OST has reviewed the red</w:t>
      </w:r>
      <w:r w:rsidR="000922EE">
        <w:t xml:space="preserve"> </w:t>
      </w:r>
      <w:r>
        <w:t xml:space="preserve">line and </w:t>
      </w:r>
      <w:r w:rsidR="00F273AF">
        <w:t>would continue to work with Cammack on a</w:t>
      </w:r>
      <w:r w:rsidR="001C6CBF">
        <w:t xml:space="preserve"> very thorough</w:t>
      </w:r>
      <w:r w:rsidR="00B91245">
        <w:t xml:space="preserve"> review</w:t>
      </w:r>
      <w:r w:rsidR="009D3D48">
        <w:t xml:space="preserve"> of the Plans as part of their contract</w:t>
      </w:r>
      <w:r w:rsidR="00B91245">
        <w:t xml:space="preserve">. </w:t>
      </w:r>
    </w:p>
    <w:p w:rsidR="00F07CDF" w:rsidRDefault="00F07CDF" w:rsidP="008878A1">
      <w:pPr>
        <w:ind w:right="720"/>
        <w:rPr>
          <w:bCs/>
        </w:rPr>
      </w:pPr>
    </w:p>
    <w:p w:rsidR="00F07CDF" w:rsidRPr="00735EB2" w:rsidRDefault="00F07CDF" w:rsidP="00F07CDF">
      <w:pPr>
        <w:ind w:left="720" w:right="720"/>
        <w:rPr>
          <w:bCs/>
        </w:rPr>
      </w:pPr>
      <w:r>
        <w:rPr>
          <w:bCs/>
        </w:rPr>
        <w:t>A MOTION was made by M</w:t>
      </w:r>
      <w:r w:rsidR="005F1124">
        <w:rPr>
          <w:bCs/>
        </w:rPr>
        <w:t>s. Watson</w:t>
      </w:r>
      <w:r w:rsidRPr="00735EB2">
        <w:rPr>
          <w:bCs/>
        </w:rPr>
        <w:t xml:space="preserve"> and seconded by </w:t>
      </w:r>
      <w:r>
        <w:rPr>
          <w:bCs/>
        </w:rPr>
        <w:t>M</w:t>
      </w:r>
      <w:r w:rsidR="005F1124">
        <w:rPr>
          <w:bCs/>
        </w:rPr>
        <w:t>r</w:t>
      </w:r>
      <w:r>
        <w:rPr>
          <w:bCs/>
        </w:rPr>
        <w:t xml:space="preserve">. </w:t>
      </w:r>
      <w:r w:rsidR="005F1124">
        <w:rPr>
          <w:bCs/>
        </w:rPr>
        <w:t>Campbell-King</w:t>
      </w:r>
      <w:r w:rsidRPr="00735EB2">
        <w:rPr>
          <w:bCs/>
        </w:rPr>
        <w:t xml:space="preserve"> to </w:t>
      </w:r>
      <w:r w:rsidR="005F1124">
        <w:rPr>
          <w:bCs/>
        </w:rPr>
        <w:t xml:space="preserve">approve the amendment as presented for the Roth </w:t>
      </w:r>
      <w:r w:rsidR="001802F3">
        <w:rPr>
          <w:bCs/>
        </w:rPr>
        <w:t>o</w:t>
      </w:r>
      <w:r w:rsidR="005F1124">
        <w:rPr>
          <w:bCs/>
        </w:rPr>
        <w:t>ption</w:t>
      </w:r>
      <w:r w:rsidR="001802F3">
        <w:rPr>
          <w:bCs/>
        </w:rPr>
        <w:t>.</w:t>
      </w:r>
    </w:p>
    <w:p w:rsidR="004C59EA" w:rsidRDefault="00F07CDF" w:rsidP="004C59EA">
      <w:pPr>
        <w:ind w:left="720" w:right="720"/>
        <w:rPr>
          <w:bCs/>
        </w:rPr>
      </w:pPr>
      <w:r w:rsidRPr="005E43F1">
        <w:t>MOTION ADOPTED UNANIMOUSLY</w:t>
      </w:r>
      <w:r w:rsidR="004C59EA" w:rsidRPr="004C59EA">
        <w:rPr>
          <w:bCs/>
        </w:rPr>
        <w:t xml:space="preserve"> </w:t>
      </w:r>
    </w:p>
    <w:p w:rsidR="004C59EA" w:rsidRDefault="004C59EA" w:rsidP="004C59EA">
      <w:pPr>
        <w:ind w:left="720" w:right="720"/>
        <w:rPr>
          <w:bCs/>
        </w:rPr>
      </w:pPr>
    </w:p>
    <w:p w:rsidR="001802F3" w:rsidRDefault="001802F3" w:rsidP="004C59EA">
      <w:pPr>
        <w:ind w:left="720" w:right="720"/>
        <w:rPr>
          <w:bCs/>
        </w:rPr>
      </w:pPr>
      <w:r>
        <w:rPr>
          <w:bCs/>
        </w:rPr>
        <w:t>Referencing 403(b), Mr. Simpler clarified that Amendment 4.1</w:t>
      </w:r>
      <w:r w:rsidR="009D3D48">
        <w:rPr>
          <w:bCs/>
        </w:rPr>
        <w:t xml:space="preserve"> </w:t>
      </w:r>
      <w:r>
        <w:rPr>
          <w:bCs/>
        </w:rPr>
        <w:t>accept</w:t>
      </w:r>
      <w:r w:rsidR="009D3D48">
        <w:rPr>
          <w:bCs/>
        </w:rPr>
        <w:t>s</w:t>
      </w:r>
      <w:r>
        <w:rPr>
          <w:bCs/>
        </w:rPr>
        <w:t xml:space="preserve"> the loans that are being grandfathered. Ms. Johnson confirmed.</w:t>
      </w:r>
    </w:p>
    <w:p w:rsidR="001802F3" w:rsidRDefault="001802F3" w:rsidP="004C59EA">
      <w:pPr>
        <w:ind w:left="720" w:right="720"/>
        <w:rPr>
          <w:bCs/>
        </w:rPr>
      </w:pPr>
    </w:p>
    <w:p w:rsidR="004C59EA" w:rsidRPr="00735EB2" w:rsidRDefault="005F1124" w:rsidP="004C59EA">
      <w:pPr>
        <w:ind w:left="720" w:right="720"/>
        <w:rPr>
          <w:bCs/>
        </w:rPr>
      </w:pPr>
      <w:r>
        <w:rPr>
          <w:bCs/>
        </w:rPr>
        <w:t xml:space="preserve">A MOTION was made by Ms. </w:t>
      </w:r>
      <w:r w:rsidR="00B91245">
        <w:rPr>
          <w:bCs/>
        </w:rPr>
        <w:t>Vaughn</w:t>
      </w:r>
      <w:r w:rsidR="004C59EA" w:rsidRPr="00735EB2">
        <w:rPr>
          <w:bCs/>
        </w:rPr>
        <w:t xml:space="preserve"> and seconded by </w:t>
      </w:r>
      <w:r>
        <w:rPr>
          <w:bCs/>
        </w:rPr>
        <w:t>Ms. Watson</w:t>
      </w:r>
      <w:r w:rsidR="001802F3">
        <w:rPr>
          <w:bCs/>
        </w:rPr>
        <w:t xml:space="preserve"> </w:t>
      </w:r>
      <w:r w:rsidR="004C59EA" w:rsidRPr="00735EB2">
        <w:rPr>
          <w:bCs/>
        </w:rPr>
        <w:t xml:space="preserve">to </w:t>
      </w:r>
      <w:r w:rsidR="001802F3">
        <w:rPr>
          <w:bCs/>
        </w:rPr>
        <w:t>a</w:t>
      </w:r>
      <w:r>
        <w:rPr>
          <w:bCs/>
        </w:rPr>
        <w:t>pprove</w:t>
      </w:r>
      <w:r w:rsidR="001802F3">
        <w:rPr>
          <w:bCs/>
        </w:rPr>
        <w:t xml:space="preserve"> </w:t>
      </w:r>
      <w:r>
        <w:rPr>
          <w:bCs/>
        </w:rPr>
        <w:t xml:space="preserve">the 403(b) amendment </w:t>
      </w:r>
      <w:r w:rsidR="001802F3">
        <w:rPr>
          <w:bCs/>
        </w:rPr>
        <w:t>as drafted.</w:t>
      </w:r>
    </w:p>
    <w:p w:rsidR="004C59EA" w:rsidRDefault="004C59EA">
      <w:pPr>
        <w:ind w:left="720" w:right="720"/>
      </w:pPr>
      <w:r w:rsidRPr="005E43F1">
        <w:t>MOTION ADOPTED UNANIMOUSLY</w:t>
      </w:r>
    </w:p>
    <w:p w:rsidR="005F1124" w:rsidRDefault="005F1124">
      <w:pPr>
        <w:ind w:left="720" w:right="720"/>
      </w:pPr>
    </w:p>
    <w:p w:rsidR="005F1124" w:rsidRDefault="005F1124">
      <w:pPr>
        <w:ind w:left="720" w:right="720"/>
      </w:pPr>
      <w:r>
        <w:t xml:space="preserve">Mr. </w:t>
      </w:r>
      <w:r w:rsidR="00BD53C8">
        <w:t>Campbell-King</w:t>
      </w:r>
      <w:r>
        <w:t xml:space="preserve"> </w:t>
      </w:r>
      <w:r w:rsidR="00CB5575">
        <w:t>asked</w:t>
      </w:r>
      <w:r>
        <w:t xml:space="preserve"> how the </w:t>
      </w:r>
      <w:r w:rsidR="009D3D48">
        <w:t>ven</w:t>
      </w:r>
      <w:r>
        <w:t>d</w:t>
      </w:r>
      <w:r w:rsidR="009D3D48">
        <w:t>o</w:t>
      </w:r>
      <w:r>
        <w:t>rs would be receiving notification of the changes</w:t>
      </w:r>
      <w:r w:rsidR="00CB5575">
        <w:t xml:space="preserve"> and how this problem would be prevented</w:t>
      </w:r>
      <w:r>
        <w:t>.  Mr. Kimmel clarifie</w:t>
      </w:r>
      <w:r w:rsidR="00BD53C8">
        <w:t xml:space="preserve">d that </w:t>
      </w:r>
      <w:r w:rsidR="00CB5575">
        <w:t xml:space="preserve">MetLife assured OST that it was built into the process which now requires the plan administrator’s signature. Mr. Campbell-King requested it be built into the technology </w:t>
      </w:r>
      <w:r w:rsidR="00615676">
        <w:t xml:space="preserve">itself. </w:t>
      </w:r>
      <w:r w:rsidR="00CB5575">
        <w:t xml:space="preserve">Ms. Vaughn suggested educating from the Human </w:t>
      </w:r>
      <w:r w:rsidR="00615676">
        <w:t xml:space="preserve">Resources side at Fire School as </w:t>
      </w:r>
      <w:r w:rsidR="00CB5575">
        <w:t>an added step.</w:t>
      </w:r>
      <w:r w:rsidR="00615676">
        <w:t xml:space="preserve"> Mr. Kimmel agreed and said OST currently provides this service on request.</w:t>
      </w:r>
    </w:p>
    <w:p w:rsidR="00CD2351" w:rsidRDefault="00CD2351" w:rsidP="005E43F1">
      <w:pPr>
        <w:ind w:left="720" w:right="720"/>
      </w:pPr>
    </w:p>
    <w:p w:rsidR="00F07CDF" w:rsidRPr="005E43F1" w:rsidRDefault="00F07CDF" w:rsidP="005E43F1">
      <w:pPr>
        <w:ind w:left="720" w:right="720"/>
      </w:pPr>
    </w:p>
    <w:p w:rsidR="00377D69" w:rsidRPr="005E43F1" w:rsidRDefault="00F07CDF" w:rsidP="009A3835">
      <w:pPr>
        <w:ind w:left="720" w:right="720"/>
        <w:rPr>
          <w:b/>
          <w:bCs/>
        </w:rPr>
      </w:pPr>
      <w:r>
        <w:rPr>
          <w:b/>
          <w:bCs/>
        </w:rPr>
        <w:t>DEFERRED COMPENSATION CONSULTANT PRESENTATION</w:t>
      </w:r>
    </w:p>
    <w:p w:rsidR="00C96F22" w:rsidRDefault="00E60864" w:rsidP="008A0517">
      <w:pPr>
        <w:ind w:left="720" w:right="720"/>
        <w:rPr>
          <w:bCs/>
        </w:rPr>
      </w:pPr>
      <w:r>
        <w:rPr>
          <w:bCs/>
        </w:rPr>
        <w:t xml:space="preserve">Ms. </w:t>
      </w:r>
      <w:proofErr w:type="spellStart"/>
      <w:r>
        <w:rPr>
          <w:bCs/>
        </w:rPr>
        <w:t>Wrightson</w:t>
      </w:r>
      <w:proofErr w:type="spellEnd"/>
      <w:r w:rsidR="006B328C">
        <w:rPr>
          <w:bCs/>
        </w:rPr>
        <w:t>,</w:t>
      </w:r>
      <w:r w:rsidR="00615676">
        <w:rPr>
          <w:bCs/>
        </w:rPr>
        <w:t xml:space="preserve"> </w:t>
      </w:r>
      <w:r w:rsidR="00C13D38">
        <w:rPr>
          <w:bCs/>
        </w:rPr>
        <w:t>L</w:t>
      </w:r>
      <w:r w:rsidR="00615676">
        <w:rPr>
          <w:bCs/>
        </w:rPr>
        <w:t>ead Consultant</w:t>
      </w:r>
      <w:r w:rsidR="006B328C">
        <w:rPr>
          <w:bCs/>
        </w:rPr>
        <w:t xml:space="preserve"> at </w:t>
      </w:r>
      <w:proofErr w:type="spellStart"/>
      <w:r w:rsidR="006B328C">
        <w:rPr>
          <w:bCs/>
        </w:rPr>
        <w:t>Cammack</w:t>
      </w:r>
      <w:proofErr w:type="spellEnd"/>
      <w:r w:rsidR="006B328C">
        <w:rPr>
          <w:bCs/>
        </w:rPr>
        <w:t>,</w:t>
      </w:r>
      <w:r>
        <w:rPr>
          <w:bCs/>
        </w:rPr>
        <w:t xml:space="preserve"> stated that the goal of the presentation was to</w:t>
      </w:r>
      <w:r w:rsidR="00615676">
        <w:rPr>
          <w:bCs/>
        </w:rPr>
        <w:t xml:space="preserve"> get the Councils’ view on </w:t>
      </w:r>
      <w:r>
        <w:rPr>
          <w:bCs/>
        </w:rPr>
        <w:t xml:space="preserve">the sole record keeper decision. She stated there were a number of benefits associated with moving to a single record keeper including costs and data consolidation. </w:t>
      </w:r>
    </w:p>
    <w:p w:rsidR="00C96F22" w:rsidRDefault="00C96F22">
      <w:pPr>
        <w:ind w:left="720" w:right="720"/>
        <w:rPr>
          <w:bCs/>
        </w:rPr>
      </w:pPr>
    </w:p>
    <w:p w:rsidR="00E60864" w:rsidRDefault="00E60864">
      <w:pPr>
        <w:ind w:left="720" w:right="720"/>
        <w:rPr>
          <w:bCs/>
        </w:rPr>
      </w:pPr>
      <w:r>
        <w:rPr>
          <w:bCs/>
        </w:rPr>
        <w:t xml:space="preserve">Mr. Sanders stated the deviation in fees is dramatic, and participants polled thought there were no fees. </w:t>
      </w:r>
      <w:r w:rsidR="00B27633">
        <w:rPr>
          <w:bCs/>
        </w:rPr>
        <w:t xml:space="preserve">He said </w:t>
      </w:r>
      <w:r>
        <w:rPr>
          <w:bCs/>
        </w:rPr>
        <w:t>fees alone</w:t>
      </w:r>
      <w:r w:rsidR="00C96F22">
        <w:rPr>
          <w:bCs/>
        </w:rPr>
        <w:t xml:space="preserve"> could vary from 2.5% </w:t>
      </w:r>
      <w:r w:rsidR="006B328C">
        <w:rPr>
          <w:bCs/>
        </w:rPr>
        <w:t xml:space="preserve">to </w:t>
      </w:r>
      <w:r w:rsidR="00C96F22">
        <w:rPr>
          <w:bCs/>
        </w:rPr>
        <w:t xml:space="preserve">a third of that, which over a 30 year career is dramatic and participants need </w:t>
      </w:r>
      <w:r w:rsidR="008A0517">
        <w:rPr>
          <w:bCs/>
        </w:rPr>
        <w:t xml:space="preserve">education and </w:t>
      </w:r>
      <w:r w:rsidR="00C96F22">
        <w:rPr>
          <w:bCs/>
        </w:rPr>
        <w:t>simplified choice</w:t>
      </w:r>
      <w:r w:rsidR="006B328C">
        <w:rPr>
          <w:bCs/>
        </w:rPr>
        <w:t>s</w:t>
      </w:r>
      <w:r w:rsidR="00C96F22">
        <w:rPr>
          <w:bCs/>
        </w:rPr>
        <w:t>.</w:t>
      </w:r>
      <w:r>
        <w:rPr>
          <w:bCs/>
        </w:rPr>
        <w:t xml:space="preserve"> He added that loans will continue to be a problem as a result of human error</w:t>
      </w:r>
      <w:r w:rsidR="008A0517">
        <w:rPr>
          <w:bCs/>
        </w:rPr>
        <w:t xml:space="preserve">, but </w:t>
      </w:r>
      <w:r w:rsidR="00C96F22">
        <w:rPr>
          <w:bCs/>
        </w:rPr>
        <w:t xml:space="preserve">performance standards </w:t>
      </w:r>
      <w:r w:rsidR="008A0517">
        <w:rPr>
          <w:bCs/>
        </w:rPr>
        <w:t xml:space="preserve">would be incorporated </w:t>
      </w:r>
      <w:r w:rsidR="00C96F22">
        <w:rPr>
          <w:bCs/>
        </w:rPr>
        <w:t>into the contract</w:t>
      </w:r>
      <w:r>
        <w:rPr>
          <w:bCs/>
        </w:rPr>
        <w:t>. Mr. Snyder added implement</w:t>
      </w:r>
      <w:r w:rsidR="008A0517">
        <w:rPr>
          <w:bCs/>
        </w:rPr>
        <w:t>ing</w:t>
      </w:r>
      <w:r>
        <w:rPr>
          <w:bCs/>
        </w:rPr>
        <w:t xml:space="preserve"> </w:t>
      </w:r>
      <w:r w:rsidR="00C96F22">
        <w:rPr>
          <w:bCs/>
        </w:rPr>
        <w:t xml:space="preserve">customized </w:t>
      </w:r>
      <w:r>
        <w:rPr>
          <w:bCs/>
        </w:rPr>
        <w:t xml:space="preserve">technology </w:t>
      </w:r>
      <w:r w:rsidR="00C96F22">
        <w:rPr>
          <w:bCs/>
        </w:rPr>
        <w:t>is expensive</w:t>
      </w:r>
      <w:r w:rsidR="00C96F22" w:rsidRPr="00C96F22">
        <w:rPr>
          <w:bCs/>
        </w:rPr>
        <w:t xml:space="preserve"> </w:t>
      </w:r>
      <w:r w:rsidR="008A0517">
        <w:rPr>
          <w:bCs/>
        </w:rPr>
        <w:t>for a partner, however</w:t>
      </w:r>
      <w:r w:rsidR="00C96F22">
        <w:rPr>
          <w:bCs/>
        </w:rPr>
        <w:t xml:space="preserve"> </w:t>
      </w:r>
      <w:r w:rsidR="008A0517">
        <w:rPr>
          <w:bCs/>
        </w:rPr>
        <w:t>the Plan is</w:t>
      </w:r>
      <w:r w:rsidR="00C96F22">
        <w:rPr>
          <w:bCs/>
        </w:rPr>
        <w:t xml:space="preserve"> more likely to get the added attention if they are the sole vendor for our programs.</w:t>
      </w:r>
      <w:r w:rsidR="007C4AA1">
        <w:rPr>
          <w:bCs/>
        </w:rPr>
        <w:t xml:space="preserve"> </w:t>
      </w:r>
    </w:p>
    <w:p w:rsidR="00E60864" w:rsidRDefault="00E60864">
      <w:pPr>
        <w:ind w:left="720" w:right="720"/>
        <w:rPr>
          <w:bCs/>
        </w:rPr>
      </w:pPr>
    </w:p>
    <w:p w:rsidR="00541123" w:rsidRDefault="00541123">
      <w:pPr>
        <w:ind w:left="720" w:right="720"/>
        <w:rPr>
          <w:bCs/>
        </w:rPr>
      </w:pPr>
      <w:r>
        <w:rPr>
          <w:bCs/>
        </w:rPr>
        <w:t>Mr. McVay ask</w:t>
      </w:r>
      <w:r w:rsidR="008F63ED">
        <w:rPr>
          <w:bCs/>
        </w:rPr>
        <w:t xml:space="preserve">ed Ms. </w:t>
      </w:r>
      <w:proofErr w:type="spellStart"/>
      <w:r w:rsidR="008F63ED">
        <w:rPr>
          <w:bCs/>
        </w:rPr>
        <w:t>Wrightson</w:t>
      </w:r>
      <w:proofErr w:type="spellEnd"/>
      <w:r w:rsidR="008F63ED">
        <w:rPr>
          <w:bCs/>
        </w:rPr>
        <w:t xml:space="preserve"> to clarify </w:t>
      </w:r>
      <w:r>
        <w:rPr>
          <w:bCs/>
        </w:rPr>
        <w:t>anticip</w:t>
      </w:r>
      <w:r w:rsidR="00656F74">
        <w:rPr>
          <w:bCs/>
        </w:rPr>
        <w:t>ating a low</w:t>
      </w:r>
      <w:r>
        <w:rPr>
          <w:bCs/>
        </w:rPr>
        <w:t xml:space="preserve"> response to the RFP. She said the </w:t>
      </w:r>
      <w:r w:rsidR="006B328C">
        <w:rPr>
          <w:bCs/>
        </w:rPr>
        <w:t xml:space="preserve">number of </w:t>
      </w:r>
      <w:r>
        <w:rPr>
          <w:bCs/>
        </w:rPr>
        <w:t>responses would be small</w:t>
      </w:r>
      <w:r w:rsidR="00607178">
        <w:rPr>
          <w:bCs/>
        </w:rPr>
        <w:t xml:space="preserve"> given</w:t>
      </w:r>
      <w:r>
        <w:rPr>
          <w:bCs/>
        </w:rPr>
        <w:t xml:space="preserve"> the </w:t>
      </w:r>
      <w:r w:rsidR="00607178">
        <w:rPr>
          <w:bCs/>
        </w:rPr>
        <w:t xml:space="preserve">limited </w:t>
      </w:r>
      <w:r>
        <w:rPr>
          <w:bCs/>
        </w:rPr>
        <w:t>number of exper</w:t>
      </w:r>
      <w:r w:rsidR="00656F74">
        <w:rPr>
          <w:bCs/>
        </w:rPr>
        <w:t xml:space="preserve">ts qualified </w:t>
      </w:r>
      <w:r w:rsidR="00607178">
        <w:rPr>
          <w:bCs/>
        </w:rPr>
        <w:t xml:space="preserve">to deliver </w:t>
      </w:r>
      <w:r w:rsidR="00656F74">
        <w:rPr>
          <w:bCs/>
        </w:rPr>
        <w:t xml:space="preserve">the scope of </w:t>
      </w:r>
      <w:r w:rsidR="00607178">
        <w:rPr>
          <w:bCs/>
        </w:rPr>
        <w:t xml:space="preserve">work outlined in </w:t>
      </w:r>
      <w:r w:rsidR="00656F74">
        <w:rPr>
          <w:bCs/>
        </w:rPr>
        <w:t>the RFP.</w:t>
      </w:r>
      <w:r w:rsidR="009D7111" w:rsidRPr="009D7111">
        <w:rPr>
          <w:bCs/>
        </w:rPr>
        <w:t xml:space="preserve"> </w:t>
      </w:r>
      <w:r w:rsidR="009D7111">
        <w:rPr>
          <w:bCs/>
        </w:rPr>
        <w:t xml:space="preserve">Mr. Sanders said there are maybe five vendors with systems that can provide the technology, infrastructure and expertise required. </w:t>
      </w:r>
    </w:p>
    <w:p w:rsidR="00541123" w:rsidRDefault="00541123">
      <w:pPr>
        <w:ind w:left="720" w:right="720"/>
        <w:rPr>
          <w:bCs/>
        </w:rPr>
      </w:pPr>
    </w:p>
    <w:p w:rsidR="00700809" w:rsidRDefault="00541123">
      <w:pPr>
        <w:ind w:left="720" w:right="720"/>
        <w:rPr>
          <w:bCs/>
        </w:rPr>
      </w:pPr>
      <w:r>
        <w:rPr>
          <w:bCs/>
        </w:rPr>
        <w:t xml:space="preserve">Mrs. Wrightson </w:t>
      </w:r>
      <w:r w:rsidR="00700809">
        <w:rPr>
          <w:bCs/>
        </w:rPr>
        <w:t xml:space="preserve">said </w:t>
      </w:r>
      <w:r>
        <w:rPr>
          <w:bCs/>
        </w:rPr>
        <w:t>that simplifying the selection has proven to increase participation</w:t>
      </w:r>
      <w:r w:rsidR="006B328C">
        <w:rPr>
          <w:bCs/>
        </w:rPr>
        <w:t>.</w:t>
      </w:r>
      <w:r w:rsidR="0030040C">
        <w:rPr>
          <w:bCs/>
        </w:rPr>
        <w:t xml:space="preserve"> </w:t>
      </w:r>
      <w:r w:rsidR="00700809">
        <w:rPr>
          <w:bCs/>
        </w:rPr>
        <w:t>That</w:t>
      </w:r>
      <w:r w:rsidR="008A0517">
        <w:rPr>
          <w:bCs/>
        </w:rPr>
        <w:t xml:space="preserve"> studies show</w:t>
      </w:r>
      <w:r w:rsidR="00700809">
        <w:rPr>
          <w:bCs/>
        </w:rPr>
        <w:t xml:space="preserve"> participants don’t know enough about the decisions </w:t>
      </w:r>
      <w:r w:rsidR="002B1442">
        <w:rPr>
          <w:bCs/>
        </w:rPr>
        <w:t>they are being asked to make</w:t>
      </w:r>
      <w:r w:rsidR="0030040C">
        <w:rPr>
          <w:bCs/>
        </w:rPr>
        <w:t xml:space="preserve"> </w:t>
      </w:r>
      <w:r w:rsidR="002B1442">
        <w:rPr>
          <w:bCs/>
        </w:rPr>
        <w:t xml:space="preserve">and </w:t>
      </w:r>
      <w:r w:rsidR="00700809">
        <w:rPr>
          <w:bCs/>
        </w:rPr>
        <w:t>faced with too many decisions, don’t take action.</w:t>
      </w:r>
      <w:r w:rsidR="00656F74">
        <w:rPr>
          <w:bCs/>
        </w:rPr>
        <w:t xml:space="preserve"> </w:t>
      </w:r>
      <w:r w:rsidR="00700809">
        <w:rPr>
          <w:bCs/>
        </w:rPr>
        <w:t xml:space="preserve">Or, participants put their money in something they are more familiar with, like a money market that </w:t>
      </w:r>
      <w:r w:rsidR="002B1442">
        <w:rPr>
          <w:bCs/>
        </w:rPr>
        <w:t>is not</w:t>
      </w:r>
      <w:r w:rsidR="00700809">
        <w:rPr>
          <w:bCs/>
        </w:rPr>
        <w:t xml:space="preserve"> </w:t>
      </w:r>
      <w:r w:rsidR="002B1442">
        <w:rPr>
          <w:bCs/>
        </w:rPr>
        <w:t>appropriate</w:t>
      </w:r>
      <w:r w:rsidR="00700809">
        <w:rPr>
          <w:bCs/>
        </w:rPr>
        <w:t>.</w:t>
      </w:r>
    </w:p>
    <w:p w:rsidR="00700809" w:rsidRDefault="00700809">
      <w:pPr>
        <w:ind w:left="720" w:right="720"/>
        <w:rPr>
          <w:bCs/>
        </w:rPr>
      </w:pPr>
    </w:p>
    <w:p w:rsidR="008638BB" w:rsidRDefault="00541123" w:rsidP="008638BB">
      <w:pPr>
        <w:ind w:left="720" w:right="720"/>
        <w:rPr>
          <w:bCs/>
        </w:rPr>
      </w:pPr>
      <w:r>
        <w:rPr>
          <w:bCs/>
        </w:rPr>
        <w:t>Mr. Campbell-King asked</w:t>
      </w:r>
      <w:r w:rsidR="00656F74">
        <w:rPr>
          <w:bCs/>
        </w:rPr>
        <w:t xml:space="preserve"> if folks would be grandfathered-in or if participants would have to be moved to this new model. </w:t>
      </w:r>
      <w:r>
        <w:rPr>
          <w:bCs/>
        </w:rPr>
        <w:t xml:space="preserve">Ms. Wrightson </w:t>
      </w:r>
      <w:r w:rsidR="00612E9B">
        <w:rPr>
          <w:bCs/>
        </w:rPr>
        <w:t xml:space="preserve">stated if a new employee comes on board then they have one record keeper, but any existing employee would have their old money frozen and they could move it if they </w:t>
      </w:r>
      <w:r w:rsidR="00315CE6">
        <w:rPr>
          <w:bCs/>
        </w:rPr>
        <w:t>wanted to</w:t>
      </w:r>
      <w:r w:rsidR="00612E9B">
        <w:rPr>
          <w:bCs/>
        </w:rPr>
        <w:t>. She added Cammack would work with the new vendor to develop a communication campaign to encourage and educate participants.</w:t>
      </w:r>
      <w:r w:rsidR="008638BB" w:rsidRPr="008638BB">
        <w:rPr>
          <w:bCs/>
        </w:rPr>
        <w:t xml:space="preserve"> </w:t>
      </w:r>
      <w:r w:rsidR="008638BB" w:rsidRPr="00900294">
        <w:rPr>
          <w:bCs/>
        </w:rPr>
        <w:t xml:space="preserve">Mr. Green </w:t>
      </w:r>
      <w:r w:rsidR="006B5C92">
        <w:rPr>
          <w:bCs/>
        </w:rPr>
        <w:t>suggested that</w:t>
      </w:r>
      <w:r w:rsidR="008638BB">
        <w:rPr>
          <w:bCs/>
        </w:rPr>
        <w:t xml:space="preserve"> a dedicated person </w:t>
      </w:r>
      <w:r w:rsidR="006B5C92">
        <w:rPr>
          <w:bCs/>
        </w:rPr>
        <w:t xml:space="preserve">should </w:t>
      </w:r>
      <w:r w:rsidR="008638BB">
        <w:rPr>
          <w:bCs/>
        </w:rPr>
        <w:t xml:space="preserve">be </w:t>
      </w:r>
      <w:r w:rsidR="006B5C92">
        <w:rPr>
          <w:bCs/>
        </w:rPr>
        <w:t xml:space="preserve">assigned </w:t>
      </w:r>
      <w:r w:rsidR="008638BB">
        <w:rPr>
          <w:bCs/>
        </w:rPr>
        <w:t xml:space="preserve">to help employees shift </w:t>
      </w:r>
      <w:r w:rsidR="006B5C92">
        <w:rPr>
          <w:bCs/>
        </w:rPr>
        <w:t xml:space="preserve">from the old 403(b) program </w:t>
      </w:r>
      <w:r w:rsidR="008638BB">
        <w:rPr>
          <w:bCs/>
        </w:rPr>
        <w:t xml:space="preserve">into </w:t>
      </w:r>
      <w:r w:rsidR="006B5C92">
        <w:rPr>
          <w:bCs/>
        </w:rPr>
        <w:t xml:space="preserve">the </w:t>
      </w:r>
      <w:r w:rsidR="008638BB">
        <w:rPr>
          <w:bCs/>
        </w:rPr>
        <w:t xml:space="preserve">new </w:t>
      </w:r>
      <w:r w:rsidR="006B5C92">
        <w:rPr>
          <w:bCs/>
        </w:rPr>
        <w:t>plan design</w:t>
      </w:r>
      <w:r w:rsidR="008638BB">
        <w:rPr>
          <w:bCs/>
        </w:rPr>
        <w:t>.</w:t>
      </w:r>
    </w:p>
    <w:p w:rsidR="00541123" w:rsidRDefault="00541123" w:rsidP="008878A1">
      <w:pPr>
        <w:ind w:right="720"/>
        <w:rPr>
          <w:bCs/>
        </w:rPr>
      </w:pPr>
    </w:p>
    <w:p w:rsidR="00541123" w:rsidRDefault="00541123" w:rsidP="008638BB">
      <w:pPr>
        <w:ind w:left="720" w:right="720"/>
        <w:rPr>
          <w:bCs/>
        </w:rPr>
      </w:pPr>
      <w:r>
        <w:rPr>
          <w:bCs/>
        </w:rPr>
        <w:t xml:space="preserve">Mr. Sanders </w:t>
      </w:r>
      <w:r w:rsidR="0016007C">
        <w:rPr>
          <w:bCs/>
        </w:rPr>
        <w:t>stated</w:t>
      </w:r>
      <w:r>
        <w:rPr>
          <w:bCs/>
        </w:rPr>
        <w:t xml:space="preserve"> </w:t>
      </w:r>
      <w:r w:rsidR="00656F74">
        <w:rPr>
          <w:bCs/>
        </w:rPr>
        <w:t xml:space="preserve">products </w:t>
      </w:r>
      <w:r w:rsidR="0098326C">
        <w:rPr>
          <w:bCs/>
        </w:rPr>
        <w:t xml:space="preserve">offered </w:t>
      </w:r>
      <w:r w:rsidR="00656F74">
        <w:rPr>
          <w:bCs/>
        </w:rPr>
        <w:t>appear</w:t>
      </w:r>
      <w:r>
        <w:rPr>
          <w:bCs/>
        </w:rPr>
        <w:t xml:space="preserve"> </w:t>
      </w:r>
      <w:r w:rsidR="0016007C">
        <w:rPr>
          <w:bCs/>
        </w:rPr>
        <w:t xml:space="preserve">equally </w:t>
      </w:r>
      <w:r>
        <w:rPr>
          <w:bCs/>
        </w:rPr>
        <w:t xml:space="preserve">blessed by </w:t>
      </w:r>
      <w:r w:rsidR="0016007C">
        <w:rPr>
          <w:bCs/>
        </w:rPr>
        <w:t>the State and</w:t>
      </w:r>
      <w:r w:rsidR="00656F74">
        <w:rPr>
          <w:bCs/>
        </w:rPr>
        <w:t xml:space="preserve"> participants </w:t>
      </w:r>
      <w:r w:rsidR="0016007C">
        <w:rPr>
          <w:bCs/>
        </w:rPr>
        <w:t xml:space="preserve">often </w:t>
      </w:r>
      <w:r w:rsidR="00656F74">
        <w:rPr>
          <w:bCs/>
        </w:rPr>
        <w:t xml:space="preserve">aren’t aware of the </w:t>
      </w:r>
      <w:r w:rsidR="0016007C">
        <w:rPr>
          <w:bCs/>
        </w:rPr>
        <w:t xml:space="preserve">deviation in </w:t>
      </w:r>
      <w:r w:rsidR="00656F74">
        <w:rPr>
          <w:bCs/>
        </w:rPr>
        <w:t>fees that are taken off the back-end</w:t>
      </w:r>
      <w:r w:rsidR="0016007C">
        <w:rPr>
          <w:bCs/>
        </w:rPr>
        <w:t>.</w:t>
      </w:r>
      <w:r>
        <w:rPr>
          <w:bCs/>
        </w:rPr>
        <w:t xml:space="preserve"> </w:t>
      </w:r>
      <w:r w:rsidR="0016007C">
        <w:rPr>
          <w:bCs/>
        </w:rPr>
        <w:t>He suggested</w:t>
      </w:r>
      <w:r>
        <w:rPr>
          <w:bCs/>
        </w:rPr>
        <w:t xml:space="preserve"> </w:t>
      </w:r>
      <w:r w:rsidR="0098326C">
        <w:rPr>
          <w:bCs/>
        </w:rPr>
        <w:t xml:space="preserve">offering no more than </w:t>
      </w:r>
      <w:r>
        <w:rPr>
          <w:bCs/>
        </w:rPr>
        <w:t>25 ch</w:t>
      </w:r>
      <w:r w:rsidR="0098326C">
        <w:rPr>
          <w:bCs/>
        </w:rPr>
        <w:t>oices</w:t>
      </w:r>
      <w:r w:rsidR="0016007C">
        <w:rPr>
          <w:bCs/>
        </w:rPr>
        <w:t>.</w:t>
      </w:r>
      <w:r>
        <w:rPr>
          <w:bCs/>
        </w:rPr>
        <w:t xml:space="preserve"> Mr. Simpler stated</w:t>
      </w:r>
      <w:r w:rsidR="0098326C">
        <w:rPr>
          <w:bCs/>
        </w:rPr>
        <w:t xml:space="preserve"> he was surprise</w:t>
      </w:r>
      <w:r w:rsidR="007E429C">
        <w:rPr>
          <w:bCs/>
        </w:rPr>
        <w:t>d to learn that there were 332</w:t>
      </w:r>
      <w:r w:rsidR="0098326C">
        <w:rPr>
          <w:bCs/>
        </w:rPr>
        <w:t xml:space="preserve"> </w:t>
      </w:r>
      <w:r w:rsidR="004E0D31">
        <w:rPr>
          <w:bCs/>
        </w:rPr>
        <w:t xml:space="preserve">mutual funds </w:t>
      </w:r>
      <w:bookmarkStart w:id="0" w:name="_GoBack"/>
      <w:bookmarkEnd w:id="0"/>
      <w:r w:rsidR="004E0D31">
        <w:rPr>
          <w:bCs/>
        </w:rPr>
        <w:t>on the fidelity platform</w:t>
      </w:r>
      <w:r w:rsidR="004E0D31">
        <w:rPr>
          <w:bCs/>
        </w:rPr>
        <w:t xml:space="preserve"> </w:t>
      </w:r>
      <w:r w:rsidR="0098326C">
        <w:rPr>
          <w:bCs/>
        </w:rPr>
        <w:t>and suspected many</w:t>
      </w:r>
      <w:r w:rsidR="004E0D31">
        <w:rPr>
          <w:bCs/>
        </w:rPr>
        <w:t xml:space="preserve"> participants</w:t>
      </w:r>
      <w:r w:rsidR="0098326C">
        <w:rPr>
          <w:bCs/>
        </w:rPr>
        <w:t xml:space="preserve"> had inappropriate investments</w:t>
      </w:r>
      <w:r w:rsidR="00EB3C54">
        <w:rPr>
          <w:bCs/>
        </w:rPr>
        <w:t>. He said the Council</w:t>
      </w:r>
      <w:r w:rsidR="0098326C">
        <w:rPr>
          <w:bCs/>
        </w:rPr>
        <w:t xml:space="preserve"> has the fiduciary </w:t>
      </w:r>
      <w:r>
        <w:rPr>
          <w:bCs/>
        </w:rPr>
        <w:t>r</w:t>
      </w:r>
      <w:r w:rsidR="0098326C">
        <w:rPr>
          <w:bCs/>
        </w:rPr>
        <w:t xml:space="preserve">esponsibility </w:t>
      </w:r>
      <w:r w:rsidR="008638BB">
        <w:rPr>
          <w:bCs/>
        </w:rPr>
        <w:t>of</w:t>
      </w:r>
      <w:r w:rsidR="0098326C">
        <w:rPr>
          <w:bCs/>
        </w:rPr>
        <w:t xml:space="preserve"> greater scrutiny on what we offer</w:t>
      </w:r>
      <w:r>
        <w:rPr>
          <w:bCs/>
        </w:rPr>
        <w:t xml:space="preserve">. Mr. Campbell-King agreed and </w:t>
      </w:r>
      <w:r w:rsidR="008638BB">
        <w:rPr>
          <w:bCs/>
        </w:rPr>
        <w:t>suggested</w:t>
      </w:r>
      <w:r>
        <w:rPr>
          <w:bCs/>
        </w:rPr>
        <w:t xml:space="preserve"> </w:t>
      </w:r>
      <w:r w:rsidR="00EB3C54">
        <w:rPr>
          <w:bCs/>
        </w:rPr>
        <w:t xml:space="preserve">outreach to </w:t>
      </w:r>
      <w:r>
        <w:rPr>
          <w:bCs/>
        </w:rPr>
        <w:t xml:space="preserve">the </w:t>
      </w:r>
      <w:r w:rsidR="00EB3C54">
        <w:rPr>
          <w:bCs/>
        </w:rPr>
        <w:t>participants that don’t take action.</w:t>
      </w:r>
    </w:p>
    <w:p w:rsidR="00B27633" w:rsidRDefault="00B27633">
      <w:pPr>
        <w:ind w:left="720" w:right="720"/>
        <w:rPr>
          <w:bCs/>
        </w:rPr>
      </w:pPr>
    </w:p>
    <w:p w:rsidR="00A66A48" w:rsidRDefault="00B27633">
      <w:pPr>
        <w:ind w:left="720" w:right="720"/>
        <w:rPr>
          <w:bCs/>
        </w:rPr>
      </w:pPr>
      <w:r>
        <w:rPr>
          <w:bCs/>
        </w:rPr>
        <w:t xml:space="preserve">Ms. Wrightson said </w:t>
      </w:r>
      <w:r w:rsidR="00A66A48">
        <w:rPr>
          <w:bCs/>
        </w:rPr>
        <w:t xml:space="preserve">Cammack was engaged to do two things. One, was the RFP for the plans and the second was the initial needs analysis including a deep dive into the contracts, the documents, </w:t>
      </w:r>
      <w:r w:rsidR="008638BB">
        <w:rPr>
          <w:bCs/>
        </w:rPr>
        <w:t>how the plan’s running, and</w:t>
      </w:r>
      <w:r w:rsidR="00A66A48">
        <w:rPr>
          <w:bCs/>
        </w:rPr>
        <w:t xml:space="preserve"> fiduciary training</w:t>
      </w:r>
      <w:r w:rsidR="008638BB">
        <w:rPr>
          <w:bCs/>
        </w:rPr>
        <w:t xml:space="preserve"> for</w:t>
      </w:r>
      <w:r w:rsidR="00A66A48">
        <w:rPr>
          <w:bCs/>
        </w:rPr>
        <w:t xml:space="preserve"> the Council that they hope to begin in July.</w:t>
      </w:r>
    </w:p>
    <w:p w:rsidR="00A66A48" w:rsidRDefault="00A66A48">
      <w:pPr>
        <w:ind w:left="720" w:right="720"/>
        <w:rPr>
          <w:bCs/>
        </w:rPr>
      </w:pPr>
    </w:p>
    <w:p w:rsidR="00612E9B" w:rsidRDefault="00A66A48" w:rsidP="008638BB">
      <w:pPr>
        <w:ind w:left="720" w:right="720"/>
        <w:rPr>
          <w:bCs/>
        </w:rPr>
      </w:pPr>
      <w:r>
        <w:rPr>
          <w:bCs/>
        </w:rPr>
        <w:t>Ms. Wrightson reviewed the proposal. T</w:t>
      </w:r>
      <w:r w:rsidR="00B27633">
        <w:rPr>
          <w:bCs/>
        </w:rPr>
        <w:t xml:space="preserve">he goal </w:t>
      </w:r>
      <w:r>
        <w:rPr>
          <w:bCs/>
        </w:rPr>
        <w:t>is</w:t>
      </w:r>
      <w:r w:rsidR="00B27633">
        <w:rPr>
          <w:bCs/>
        </w:rPr>
        <w:t xml:space="preserve"> to have one vendor for both the 403(b) and the 457(b)</w:t>
      </w:r>
      <w:r>
        <w:rPr>
          <w:bCs/>
        </w:rPr>
        <w:t xml:space="preserve"> that has unique benefits in regards to retirement readiness</w:t>
      </w:r>
      <w:r w:rsidR="00B27633">
        <w:rPr>
          <w:bCs/>
        </w:rPr>
        <w:t xml:space="preserve">. </w:t>
      </w:r>
      <w:r>
        <w:rPr>
          <w:bCs/>
        </w:rPr>
        <w:t>Having a vendor that can show p</w:t>
      </w:r>
      <w:r w:rsidR="008638BB">
        <w:rPr>
          <w:bCs/>
        </w:rPr>
        <w:t xml:space="preserve">articipants one statement, </w:t>
      </w:r>
      <w:r>
        <w:rPr>
          <w:bCs/>
        </w:rPr>
        <w:t xml:space="preserve">potentially </w:t>
      </w:r>
      <w:r w:rsidR="008638BB">
        <w:rPr>
          <w:bCs/>
        </w:rPr>
        <w:t xml:space="preserve">to include </w:t>
      </w:r>
      <w:r>
        <w:rPr>
          <w:bCs/>
        </w:rPr>
        <w:t xml:space="preserve">social security projections and </w:t>
      </w:r>
      <w:r w:rsidR="002646AC">
        <w:rPr>
          <w:bCs/>
        </w:rPr>
        <w:t>defined benefit feed allowing participants</w:t>
      </w:r>
      <w:r>
        <w:rPr>
          <w:bCs/>
        </w:rPr>
        <w:t xml:space="preserve"> to see if they are on track or not on track with retirement.</w:t>
      </w:r>
      <w:r w:rsidR="008638BB">
        <w:rPr>
          <w:bCs/>
        </w:rPr>
        <w:t xml:space="preserve"> </w:t>
      </w:r>
      <w:r w:rsidR="00B27633">
        <w:rPr>
          <w:bCs/>
        </w:rPr>
        <w:t xml:space="preserve">Mr. Sanders </w:t>
      </w:r>
      <w:r w:rsidR="0016086A">
        <w:rPr>
          <w:bCs/>
        </w:rPr>
        <w:t xml:space="preserve">said it is important to build the RFP for the future. If </w:t>
      </w:r>
      <w:r w:rsidR="0030040C">
        <w:rPr>
          <w:bCs/>
        </w:rPr>
        <w:t>Defined Benefits –</w:t>
      </w:r>
      <w:r w:rsidR="0016086A">
        <w:rPr>
          <w:bCs/>
        </w:rPr>
        <w:t>DB</w:t>
      </w:r>
      <w:r w:rsidR="0030040C">
        <w:rPr>
          <w:bCs/>
        </w:rPr>
        <w:t>-</w:t>
      </w:r>
      <w:r w:rsidR="0016086A">
        <w:rPr>
          <w:bCs/>
        </w:rPr>
        <w:t xml:space="preserve"> feed becomes available</w:t>
      </w:r>
      <w:r w:rsidR="00B05789">
        <w:rPr>
          <w:bCs/>
        </w:rPr>
        <w:t xml:space="preserve"> </w:t>
      </w:r>
      <w:r w:rsidR="0016086A">
        <w:rPr>
          <w:bCs/>
        </w:rPr>
        <w:t xml:space="preserve">it’s already planned for. </w:t>
      </w:r>
    </w:p>
    <w:p w:rsidR="00612E9B" w:rsidRDefault="00612E9B" w:rsidP="008878A1">
      <w:pPr>
        <w:tabs>
          <w:tab w:val="left" w:pos="720"/>
        </w:tabs>
        <w:ind w:left="720" w:right="720"/>
        <w:rPr>
          <w:bCs/>
        </w:rPr>
      </w:pPr>
    </w:p>
    <w:p w:rsidR="00541123" w:rsidRDefault="00B27633">
      <w:pPr>
        <w:ind w:left="720" w:right="720"/>
        <w:rPr>
          <w:bCs/>
        </w:rPr>
      </w:pPr>
      <w:r>
        <w:rPr>
          <w:bCs/>
        </w:rPr>
        <w:t xml:space="preserve">Ms. Wrightson stated that the </w:t>
      </w:r>
      <w:r w:rsidR="000E5F2A">
        <w:rPr>
          <w:bCs/>
        </w:rPr>
        <w:t xml:space="preserve">driving </w:t>
      </w:r>
      <w:r>
        <w:rPr>
          <w:bCs/>
        </w:rPr>
        <w:t>goal was around the participant</w:t>
      </w:r>
      <w:r w:rsidR="000E5F2A">
        <w:rPr>
          <w:bCs/>
        </w:rPr>
        <w:t xml:space="preserve"> and </w:t>
      </w:r>
      <w:r>
        <w:rPr>
          <w:bCs/>
        </w:rPr>
        <w:t>was an opportunity to rebrand and re-engage participants</w:t>
      </w:r>
      <w:r w:rsidR="0016086A">
        <w:rPr>
          <w:bCs/>
        </w:rPr>
        <w:t xml:space="preserve">, promote </w:t>
      </w:r>
      <w:r>
        <w:rPr>
          <w:bCs/>
        </w:rPr>
        <w:t>retirement readiness</w:t>
      </w:r>
      <w:r w:rsidR="0016086A">
        <w:rPr>
          <w:bCs/>
        </w:rPr>
        <w:t xml:space="preserve"> and</w:t>
      </w:r>
      <w:r>
        <w:rPr>
          <w:bCs/>
        </w:rPr>
        <w:t xml:space="preserve"> </w:t>
      </w:r>
      <w:r w:rsidR="0016086A">
        <w:rPr>
          <w:bCs/>
        </w:rPr>
        <w:t xml:space="preserve">provide </w:t>
      </w:r>
      <w:r w:rsidR="000E5F2A">
        <w:rPr>
          <w:bCs/>
        </w:rPr>
        <w:t xml:space="preserve">the </w:t>
      </w:r>
      <w:r>
        <w:rPr>
          <w:bCs/>
        </w:rPr>
        <w:t xml:space="preserve">outreach and education </w:t>
      </w:r>
      <w:r w:rsidR="0016086A">
        <w:rPr>
          <w:bCs/>
        </w:rPr>
        <w:t>to</w:t>
      </w:r>
      <w:r>
        <w:rPr>
          <w:bCs/>
        </w:rPr>
        <w:t xml:space="preserve"> benefit </w:t>
      </w:r>
      <w:r w:rsidR="0016086A">
        <w:rPr>
          <w:bCs/>
        </w:rPr>
        <w:t>participants.</w:t>
      </w:r>
      <w:r w:rsidR="000E5F2A">
        <w:rPr>
          <w:bCs/>
        </w:rPr>
        <w:t xml:space="preserve"> </w:t>
      </w:r>
      <w:r w:rsidR="00612E9B">
        <w:rPr>
          <w:bCs/>
        </w:rPr>
        <w:t>She added</w:t>
      </w:r>
      <w:r w:rsidR="00B05789">
        <w:rPr>
          <w:bCs/>
        </w:rPr>
        <w:t xml:space="preserve"> going forward</w:t>
      </w:r>
      <w:r w:rsidR="0030040C">
        <w:rPr>
          <w:bCs/>
        </w:rPr>
        <w:t xml:space="preserve">, the proposed recordkeeping solution </w:t>
      </w:r>
      <w:r w:rsidR="00B05789">
        <w:rPr>
          <w:bCs/>
        </w:rPr>
        <w:t xml:space="preserve">will </w:t>
      </w:r>
      <w:r>
        <w:rPr>
          <w:bCs/>
        </w:rPr>
        <w:t xml:space="preserve">reduce </w:t>
      </w:r>
      <w:r w:rsidR="00B05789">
        <w:rPr>
          <w:bCs/>
        </w:rPr>
        <w:t xml:space="preserve">audit costs and the </w:t>
      </w:r>
      <w:r>
        <w:rPr>
          <w:bCs/>
        </w:rPr>
        <w:t>burden on the committe</w:t>
      </w:r>
      <w:r w:rsidR="00B05789">
        <w:rPr>
          <w:bCs/>
        </w:rPr>
        <w:t>e</w:t>
      </w:r>
      <w:r w:rsidR="00612E9B">
        <w:rPr>
          <w:bCs/>
        </w:rPr>
        <w:t xml:space="preserve"> and</w:t>
      </w:r>
      <w:r w:rsidR="00B05789">
        <w:rPr>
          <w:bCs/>
        </w:rPr>
        <w:t xml:space="preserve"> o</w:t>
      </w:r>
      <w:r>
        <w:rPr>
          <w:bCs/>
        </w:rPr>
        <w:t xml:space="preserve">n </w:t>
      </w:r>
      <w:r w:rsidR="00315CE6">
        <w:rPr>
          <w:bCs/>
        </w:rPr>
        <w:t>OST Plan administration staff.</w:t>
      </w:r>
      <w:r w:rsidR="008638BB" w:rsidRPr="008638BB">
        <w:rPr>
          <w:bCs/>
        </w:rPr>
        <w:t xml:space="preserve"> </w:t>
      </w:r>
      <w:r w:rsidR="008638BB">
        <w:rPr>
          <w:bCs/>
        </w:rPr>
        <w:t xml:space="preserve">Mr. Sanders added OST has a team of people putting out fires that could </w:t>
      </w:r>
      <w:r w:rsidR="004F0247">
        <w:rPr>
          <w:bCs/>
        </w:rPr>
        <w:t xml:space="preserve">instead </w:t>
      </w:r>
      <w:r w:rsidR="008638BB">
        <w:rPr>
          <w:bCs/>
        </w:rPr>
        <w:t xml:space="preserve">be out digging through data and changing outcomes for participants. </w:t>
      </w:r>
      <w:r w:rsidR="003F7444">
        <w:rPr>
          <w:bCs/>
        </w:rPr>
        <w:t>Mr. Simpler asked if any of Cammack’s clients were going in the opposite direction. Mr. Sanders</w:t>
      </w:r>
      <w:r w:rsidR="00315CE6">
        <w:rPr>
          <w:bCs/>
        </w:rPr>
        <w:t xml:space="preserve"> gave examples of clients that briefly tried to add choice, and each </w:t>
      </w:r>
      <w:r w:rsidR="003F7444">
        <w:rPr>
          <w:bCs/>
        </w:rPr>
        <w:t xml:space="preserve">ultimately </w:t>
      </w:r>
      <w:r w:rsidR="00315CE6">
        <w:rPr>
          <w:bCs/>
        </w:rPr>
        <w:t>changed</w:t>
      </w:r>
      <w:r w:rsidR="003F7444">
        <w:rPr>
          <w:bCs/>
        </w:rPr>
        <w:t xml:space="preserve"> direction after further review.  </w:t>
      </w:r>
    </w:p>
    <w:p w:rsidR="003F7444" w:rsidRDefault="003F7444">
      <w:pPr>
        <w:ind w:left="720" w:right="720"/>
        <w:rPr>
          <w:bCs/>
        </w:rPr>
      </w:pPr>
    </w:p>
    <w:p w:rsidR="003F7444" w:rsidRDefault="003F7444">
      <w:pPr>
        <w:ind w:left="720" w:right="720"/>
        <w:rPr>
          <w:bCs/>
        </w:rPr>
      </w:pPr>
      <w:r>
        <w:rPr>
          <w:bCs/>
        </w:rPr>
        <w:t>Mr. Sanders reviewed the timeline</w:t>
      </w:r>
      <w:r w:rsidR="00315CE6">
        <w:rPr>
          <w:bCs/>
        </w:rPr>
        <w:t xml:space="preserve"> of the RFP</w:t>
      </w:r>
      <w:r>
        <w:rPr>
          <w:bCs/>
        </w:rPr>
        <w:t xml:space="preserve"> and expressed the benefits of a tight timeline and how it drives enthusiasm and focus by the competing vendors. </w:t>
      </w:r>
    </w:p>
    <w:p w:rsidR="003F7444" w:rsidRDefault="00532F80" w:rsidP="008878A1">
      <w:pPr>
        <w:ind w:right="720"/>
        <w:rPr>
          <w:bCs/>
        </w:rPr>
      </w:pPr>
      <w:r>
        <w:rPr>
          <w:bCs/>
        </w:rPr>
        <w:tab/>
      </w:r>
    </w:p>
    <w:p w:rsidR="00532F80" w:rsidRDefault="00532F80" w:rsidP="008878A1">
      <w:pPr>
        <w:ind w:left="720" w:right="720"/>
        <w:rPr>
          <w:bCs/>
        </w:rPr>
      </w:pPr>
      <w:r>
        <w:rPr>
          <w:bCs/>
        </w:rPr>
        <w:t>Mr. Green said he would like to get the stakeholders to the table early to address all concerns and facilitate communication and work with Cammack to get a response back to the participants</w:t>
      </w:r>
      <w:r w:rsidR="003C3C16">
        <w:rPr>
          <w:bCs/>
        </w:rPr>
        <w:t xml:space="preserve"> and build advocacy.</w:t>
      </w:r>
    </w:p>
    <w:p w:rsidR="00532F80" w:rsidRDefault="003F7444" w:rsidP="008878A1">
      <w:pPr>
        <w:ind w:right="720"/>
        <w:rPr>
          <w:bCs/>
        </w:rPr>
      </w:pPr>
      <w:r>
        <w:rPr>
          <w:bCs/>
        </w:rPr>
        <w:tab/>
      </w:r>
    </w:p>
    <w:p w:rsidR="00377D8F" w:rsidRDefault="003F7444" w:rsidP="008638BB">
      <w:pPr>
        <w:ind w:left="720" w:right="720"/>
        <w:rPr>
          <w:bCs/>
        </w:rPr>
      </w:pPr>
      <w:r>
        <w:rPr>
          <w:bCs/>
        </w:rPr>
        <w:t>Mr. Simpler asked the Council members to express their thoughts</w:t>
      </w:r>
      <w:r w:rsidR="00E31E0E">
        <w:rPr>
          <w:bCs/>
        </w:rPr>
        <w:t xml:space="preserve"> an</w:t>
      </w:r>
      <w:r w:rsidR="003C3C16">
        <w:rPr>
          <w:bCs/>
        </w:rPr>
        <w:t xml:space="preserve">d </w:t>
      </w:r>
      <w:r w:rsidR="00E31E0E">
        <w:rPr>
          <w:bCs/>
        </w:rPr>
        <w:t>comfor</w:t>
      </w:r>
      <w:r w:rsidR="008638BB">
        <w:rPr>
          <w:bCs/>
        </w:rPr>
        <w:t xml:space="preserve">t level to the proposed changes and </w:t>
      </w:r>
      <w:r w:rsidR="003C3C16">
        <w:rPr>
          <w:bCs/>
        </w:rPr>
        <w:t xml:space="preserve">asked if any member of the Council wanted to be part of the selection committee. </w:t>
      </w:r>
      <w:r w:rsidR="00377D8F">
        <w:rPr>
          <w:bCs/>
        </w:rPr>
        <w:t xml:space="preserve">Mr. Campbell-King </w:t>
      </w:r>
      <w:r w:rsidR="003C3C16" w:rsidRPr="008878A1">
        <w:rPr>
          <w:bCs/>
        </w:rPr>
        <w:t>said he would like to</w:t>
      </w:r>
      <w:r w:rsidR="00377D8F" w:rsidRPr="008878A1">
        <w:rPr>
          <w:bCs/>
        </w:rPr>
        <w:t xml:space="preserve"> </w:t>
      </w:r>
      <w:r w:rsidR="00377D8F">
        <w:rPr>
          <w:bCs/>
        </w:rPr>
        <w:t xml:space="preserve">be on the selection committee. </w:t>
      </w:r>
      <w:r w:rsidR="003C3C16">
        <w:rPr>
          <w:bCs/>
        </w:rPr>
        <w:t xml:space="preserve">Ms. Watson </w:t>
      </w:r>
      <w:r w:rsidR="004F0247">
        <w:rPr>
          <w:bCs/>
        </w:rPr>
        <w:t xml:space="preserve">indicated that she would like to be on the selection committee and </w:t>
      </w:r>
      <w:r w:rsidR="003C3C16">
        <w:rPr>
          <w:bCs/>
        </w:rPr>
        <w:t>recommended adding someone from the procurement office. Ms. Hinkle added that Bert Scoglietti was interested in reviewing the RFP before it was released.</w:t>
      </w:r>
    </w:p>
    <w:p w:rsidR="00377D8F" w:rsidRDefault="00377D8F" w:rsidP="008878A1">
      <w:pPr>
        <w:ind w:right="720"/>
        <w:rPr>
          <w:bCs/>
        </w:rPr>
      </w:pPr>
    </w:p>
    <w:p w:rsidR="00377D8F" w:rsidRDefault="00377D8F" w:rsidP="008878A1">
      <w:pPr>
        <w:ind w:right="720"/>
        <w:rPr>
          <w:bCs/>
        </w:rPr>
      </w:pPr>
      <w:r>
        <w:rPr>
          <w:bCs/>
        </w:rPr>
        <w:tab/>
        <w:t xml:space="preserve">Mr. Simpler asked if the whole Council would like to see the full RFP. The </w:t>
      </w:r>
      <w:r w:rsidR="00612E9B">
        <w:rPr>
          <w:bCs/>
        </w:rPr>
        <w:t>C</w:t>
      </w:r>
      <w:r>
        <w:rPr>
          <w:bCs/>
        </w:rPr>
        <w:t>ouncil agreed.</w:t>
      </w:r>
    </w:p>
    <w:p w:rsidR="00377D8F" w:rsidRDefault="00377D8F" w:rsidP="008878A1">
      <w:pPr>
        <w:tabs>
          <w:tab w:val="left" w:pos="1770"/>
        </w:tabs>
        <w:ind w:right="720"/>
        <w:rPr>
          <w:bCs/>
        </w:rPr>
      </w:pPr>
    </w:p>
    <w:p w:rsidR="003110B0" w:rsidRDefault="003110B0" w:rsidP="009A3835">
      <w:pPr>
        <w:ind w:right="720"/>
        <w:rPr>
          <w:b/>
          <w:bCs/>
        </w:rPr>
      </w:pPr>
    </w:p>
    <w:p w:rsidR="003110B0" w:rsidRPr="00A30532" w:rsidRDefault="003110B0" w:rsidP="003110B0">
      <w:pPr>
        <w:ind w:left="720" w:right="720"/>
        <w:rPr>
          <w:b/>
          <w:bCs/>
        </w:rPr>
      </w:pPr>
      <w:r>
        <w:rPr>
          <w:b/>
          <w:bCs/>
        </w:rPr>
        <w:t xml:space="preserve">FIDELITY REVENUE </w:t>
      </w:r>
      <w:r w:rsidR="005D6780">
        <w:rPr>
          <w:b/>
          <w:bCs/>
        </w:rPr>
        <w:t xml:space="preserve">SHARE </w:t>
      </w:r>
      <w:r>
        <w:rPr>
          <w:b/>
          <w:bCs/>
        </w:rPr>
        <w:t>CREDIT PROGRAM RENEWAL</w:t>
      </w:r>
    </w:p>
    <w:p w:rsidR="003110B0" w:rsidRDefault="003110B0" w:rsidP="003110B0">
      <w:pPr>
        <w:ind w:left="720" w:right="720"/>
        <w:rPr>
          <w:bCs/>
        </w:rPr>
      </w:pPr>
      <w:r>
        <w:rPr>
          <w:bCs/>
        </w:rPr>
        <w:t xml:space="preserve">Mr. Simpler </w:t>
      </w:r>
      <w:r w:rsidR="005A3230">
        <w:rPr>
          <w:bCs/>
        </w:rPr>
        <w:t xml:space="preserve">said he was seeking Council approval for the Fidelity Revenue Credit Program renewal. He said the consultant would be assisting in taking a hard look at the manner in which assets of participants are used by </w:t>
      </w:r>
      <w:r w:rsidR="007E429C">
        <w:rPr>
          <w:bCs/>
        </w:rPr>
        <w:t>OST</w:t>
      </w:r>
      <w:r w:rsidR="005A3230">
        <w:rPr>
          <w:bCs/>
        </w:rPr>
        <w:t xml:space="preserve"> to </w:t>
      </w:r>
      <w:r w:rsidR="007E429C">
        <w:rPr>
          <w:bCs/>
        </w:rPr>
        <w:t>evaluate</w:t>
      </w:r>
      <w:r w:rsidR="005A3230">
        <w:rPr>
          <w:bCs/>
        </w:rPr>
        <w:t xml:space="preserve"> the benefits we provide</w:t>
      </w:r>
      <w:r w:rsidR="007E429C">
        <w:rPr>
          <w:bCs/>
        </w:rPr>
        <w:t xml:space="preserve"> to participants</w:t>
      </w:r>
      <w:r w:rsidR="005A3230">
        <w:rPr>
          <w:bCs/>
        </w:rPr>
        <w:t xml:space="preserve">. He emphasized the importance of being fiscally responsible. He said </w:t>
      </w:r>
      <w:r w:rsidR="008D760F">
        <w:rPr>
          <w:bCs/>
        </w:rPr>
        <w:t>we need to fix it going forward noting that depending on the Plan and the options chosen, some people could be supporting the overhead to a greater extent than other people.</w:t>
      </w:r>
    </w:p>
    <w:p w:rsidR="005A3230" w:rsidRDefault="005A3230" w:rsidP="003110B0">
      <w:pPr>
        <w:ind w:left="720" w:right="720"/>
        <w:rPr>
          <w:bCs/>
        </w:rPr>
      </w:pPr>
    </w:p>
    <w:p w:rsidR="003110B0" w:rsidRDefault="003110B0" w:rsidP="003110B0">
      <w:pPr>
        <w:ind w:left="720" w:right="720"/>
        <w:rPr>
          <w:bCs/>
        </w:rPr>
      </w:pPr>
      <w:r>
        <w:rPr>
          <w:bCs/>
        </w:rPr>
        <w:t xml:space="preserve">Mr. </w:t>
      </w:r>
      <w:r w:rsidR="008D760F">
        <w:rPr>
          <w:bCs/>
        </w:rPr>
        <w:t>Green said our audit expenses were much higher than anticipated, and we have no language allowing us to use the Revenue Share Credit</w:t>
      </w:r>
      <w:r w:rsidR="007E429C">
        <w:rPr>
          <w:bCs/>
        </w:rPr>
        <w:t xml:space="preserve"> in our Investment Policy</w:t>
      </w:r>
      <w:r w:rsidR="000B7F76">
        <w:rPr>
          <w:bCs/>
        </w:rPr>
        <w:t xml:space="preserve"> Statement</w:t>
      </w:r>
      <w:r w:rsidR="008D760F">
        <w:rPr>
          <w:bCs/>
        </w:rPr>
        <w:t>. As recommended by ICE Miller, he suggested outlining the flow from Fidelity to the State to pay the vendor for services. He fe</w:t>
      </w:r>
      <w:r w:rsidR="008F63ED">
        <w:rPr>
          <w:bCs/>
        </w:rPr>
        <w:t>lt we should be more transparent</w:t>
      </w:r>
      <w:r w:rsidR="008D760F">
        <w:rPr>
          <w:bCs/>
        </w:rPr>
        <w:t>.</w:t>
      </w:r>
    </w:p>
    <w:p w:rsidR="008D760F" w:rsidRDefault="008D760F" w:rsidP="003110B0">
      <w:pPr>
        <w:ind w:left="720" w:right="720"/>
        <w:rPr>
          <w:bCs/>
        </w:rPr>
      </w:pPr>
    </w:p>
    <w:p w:rsidR="003110B0" w:rsidRDefault="008D760F" w:rsidP="003110B0">
      <w:pPr>
        <w:ind w:left="720" w:right="720"/>
        <w:rPr>
          <w:bCs/>
        </w:rPr>
      </w:pPr>
      <w:r>
        <w:rPr>
          <w:bCs/>
        </w:rPr>
        <w:t>Mr. Simpler stated it has been brought up by Fidelity</w:t>
      </w:r>
      <w:r w:rsidR="005D6780">
        <w:rPr>
          <w:bCs/>
        </w:rPr>
        <w:t xml:space="preserve"> to renegotiate our revenue share credit renewal. </w:t>
      </w:r>
      <w:r w:rsidR="009263D0">
        <w:rPr>
          <w:bCs/>
        </w:rPr>
        <w:t>The proposal from Fidelity over the next fiscal year is $550,000. Mr. Simpler said more detail would be provided to the Council in the July meeting when the budget for OST would be available</w:t>
      </w:r>
      <w:r w:rsidR="005D6780">
        <w:rPr>
          <w:bCs/>
        </w:rPr>
        <w:t xml:space="preserve"> and </w:t>
      </w:r>
      <w:r w:rsidR="009263D0">
        <w:rPr>
          <w:bCs/>
        </w:rPr>
        <w:t xml:space="preserve">the Council </w:t>
      </w:r>
      <w:r w:rsidR="005D6780">
        <w:rPr>
          <w:bCs/>
        </w:rPr>
        <w:t>could</w:t>
      </w:r>
      <w:r w:rsidR="009263D0">
        <w:rPr>
          <w:bCs/>
        </w:rPr>
        <w:t xml:space="preserve"> view appropriations. </w:t>
      </w:r>
      <w:r w:rsidR="000B7F76">
        <w:rPr>
          <w:bCs/>
        </w:rPr>
        <w:t xml:space="preserve">Mr. Simpler said it is important </w:t>
      </w:r>
      <w:r w:rsidR="007E429C">
        <w:rPr>
          <w:bCs/>
        </w:rPr>
        <w:t xml:space="preserve">that </w:t>
      </w:r>
      <w:r w:rsidR="000B7F76">
        <w:rPr>
          <w:bCs/>
        </w:rPr>
        <w:t xml:space="preserve">the Council be aware of their responsibility with </w:t>
      </w:r>
      <w:r w:rsidR="00570F86">
        <w:rPr>
          <w:bCs/>
        </w:rPr>
        <w:t xml:space="preserve">regard to </w:t>
      </w:r>
      <w:r w:rsidR="009263D0">
        <w:rPr>
          <w:bCs/>
        </w:rPr>
        <w:t>where the revenue credit is being a</w:t>
      </w:r>
      <w:r w:rsidR="000B7F76">
        <w:rPr>
          <w:bCs/>
        </w:rPr>
        <w:t>pplied and what expenses it is</w:t>
      </w:r>
      <w:r w:rsidR="009263D0">
        <w:rPr>
          <w:bCs/>
        </w:rPr>
        <w:t xml:space="preserve"> being used for. He </w:t>
      </w:r>
      <w:r w:rsidR="00570F86">
        <w:rPr>
          <w:bCs/>
        </w:rPr>
        <w:t>was cognizant for</w:t>
      </w:r>
      <w:r w:rsidR="009263D0">
        <w:rPr>
          <w:bCs/>
        </w:rPr>
        <w:t xml:space="preserve"> the need for transp</w:t>
      </w:r>
      <w:r w:rsidR="00D62270">
        <w:rPr>
          <w:bCs/>
        </w:rPr>
        <w:t>arency in the application of revenue credit</w:t>
      </w:r>
      <w:r w:rsidR="009263D0">
        <w:rPr>
          <w:bCs/>
        </w:rPr>
        <w:t xml:space="preserve"> funds</w:t>
      </w:r>
      <w:r w:rsidR="000B7F76">
        <w:rPr>
          <w:bCs/>
        </w:rPr>
        <w:t xml:space="preserve"> going forward</w:t>
      </w:r>
      <w:r w:rsidR="00D62270">
        <w:rPr>
          <w:bCs/>
        </w:rPr>
        <w:t xml:space="preserve">. </w:t>
      </w:r>
    </w:p>
    <w:p w:rsidR="00C85B5D" w:rsidRDefault="00C85B5D" w:rsidP="003110B0">
      <w:pPr>
        <w:ind w:left="720" w:right="720"/>
        <w:rPr>
          <w:bCs/>
        </w:rPr>
      </w:pPr>
    </w:p>
    <w:p w:rsidR="003110B0" w:rsidRPr="00735EB2" w:rsidRDefault="003110B0" w:rsidP="003110B0">
      <w:pPr>
        <w:ind w:left="720" w:right="720"/>
        <w:rPr>
          <w:bCs/>
        </w:rPr>
      </w:pPr>
      <w:r>
        <w:rPr>
          <w:bCs/>
        </w:rPr>
        <w:t>A MOTION was made by Mr. Campbell-King</w:t>
      </w:r>
      <w:r w:rsidRPr="00735EB2">
        <w:rPr>
          <w:bCs/>
        </w:rPr>
        <w:t xml:space="preserve"> and seconded by </w:t>
      </w:r>
      <w:r w:rsidR="00D62270">
        <w:rPr>
          <w:bCs/>
        </w:rPr>
        <w:t>Ms. Watson</w:t>
      </w:r>
      <w:r w:rsidRPr="00735EB2">
        <w:rPr>
          <w:bCs/>
        </w:rPr>
        <w:t xml:space="preserve"> to </w:t>
      </w:r>
      <w:r>
        <w:rPr>
          <w:bCs/>
        </w:rPr>
        <w:t xml:space="preserve">approve the current arrangement with Fidelity based on the understanding that </w:t>
      </w:r>
      <w:r w:rsidR="004F0247">
        <w:rPr>
          <w:bCs/>
        </w:rPr>
        <w:t xml:space="preserve">they </w:t>
      </w:r>
      <w:r>
        <w:rPr>
          <w:bCs/>
        </w:rPr>
        <w:t xml:space="preserve">will be providing us with </w:t>
      </w:r>
      <w:r w:rsidR="008F63ED">
        <w:rPr>
          <w:bCs/>
        </w:rPr>
        <w:t>$</w:t>
      </w:r>
      <w:r>
        <w:rPr>
          <w:bCs/>
        </w:rPr>
        <w:t>550K in revenue share.</w:t>
      </w:r>
    </w:p>
    <w:p w:rsidR="003110B0" w:rsidRDefault="003110B0" w:rsidP="003110B0">
      <w:pPr>
        <w:ind w:left="720" w:right="720"/>
      </w:pPr>
      <w:r w:rsidRPr="005E43F1">
        <w:t>MOTION ADOPTED UNANIMOUSLY</w:t>
      </w:r>
    </w:p>
    <w:p w:rsidR="003110B0" w:rsidRDefault="00A5362A" w:rsidP="003110B0">
      <w:pPr>
        <w:ind w:right="720"/>
        <w:rPr>
          <w:b/>
          <w:bCs/>
        </w:rPr>
      </w:pPr>
      <w:r>
        <w:rPr>
          <w:bCs/>
        </w:rPr>
        <w:t xml:space="preserve"> </w:t>
      </w:r>
    </w:p>
    <w:p w:rsidR="00CC6084" w:rsidRDefault="00CC6084" w:rsidP="009A3835">
      <w:pPr>
        <w:ind w:right="720"/>
        <w:rPr>
          <w:b/>
          <w:bCs/>
        </w:rPr>
      </w:pPr>
    </w:p>
    <w:p w:rsidR="00CD2351" w:rsidRDefault="00CD2351" w:rsidP="009A3835">
      <w:pPr>
        <w:ind w:right="720"/>
      </w:pPr>
    </w:p>
    <w:p w:rsidR="001114C0" w:rsidRDefault="00130130" w:rsidP="001114C0">
      <w:pPr>
        <w:ind w:left="720" w:right="720"/>
        <w:rPr>
          <w:b/>
          <w:bCs/>
        </w:rPr>
      </w:pPr>
      <w:r>
        <w:rPr>
          <w:b/>
          <w:bCs/>
        </w:rPr>
        <w:t>FUTURE MEETING DATES</w:t>
      </w:r>
    </w:p>
    <w:p w:rsidR="00ED3ABC" w:rsidRPr="00C01CF3" w:rsidRDefault="00377D8F" w:rsidP="00C01CF3">
      <w:pPr>
        <w:ind w:left="720" w:right="720"/>
      </w:pPr>
      <w:r>
        <w:rPr>
          <w:bCs/>
        </w:rPr>
        <w:t xml:space="preserve">Mr. McVay reviewed the circulated schedule. Mr. Simpler asked Cammack if the proposed schedule was conducive to the RFP review and scope of services outline. Cammack agreed. Mr. Simpler offered to move the date back </w:t>
      </w:r>
      <w:r w:rsidR="00AC4476">
        <w:rPr>
          <w:bCs/>
        </w:rPr>
        <w:t>one week to ten days</w:t>
      </w:r>
      <w:r w:rsidR="005C0445">
        <w:rPr>
          <w:bCs/>
        </w:rPr>
        <w:t xml:space="preserve">. </w:t>
      </w:r>
      <w:r w:rsidR="00AC4476">
        <w:rPr>
          <w:bCs/>
        </w:rPr>
        <w:t xml:space="preserve">All agreed to move to </w:t>
      </w:r>
      <w:r w:rsidR="00AC4476" w:rsidRPr="008878A1">
        <w:rPr>
          <w:bCs/>
        </w:rPr>
        <w:t>Wednesday, July 22</w:t>
      </w:r>
      <w:r w:rsidR="00AC4476" w:rsidRPr="008878A1">
        <w:rPr>
          <w:bCs/>
          <w:vertAlign w:val="superscript"/>
        </w:rPr>
        <w:t>nd</w:t>
      </w:r>
      <w:r w:rsidR="005C0445">
        <w:rPr>
          <w:bCs/>
        </w:rPr>
        <w:t xml:space="preserve"> at 10am.</w:t>
      </w:r>
    </w:p>
    <w:p w:rsidR="00ED3ABC" w:rsidRPr="001114C0" w:rsidRDefault="00ED3ABC" w:rsidP="001114C0">
      <w:pPr>
        <w:ind w:left="720" w:right="720"/>
        <w:rPr>
          <w:b/>
          <w:bCs/>
        </w:rPr>
      </w:pPr>
    </w:p>
    <w:p w:rsidR="004E64F1" w:rsidRPr="005E43F1" w:rsidRDefault="004E64F1" w:rsidP="001753DB">
      <w:pPr>
        <w:ind w:right="720"/>
      </w:pPr>
    </w:p>
    <w:p w:rsidR="00735EB2" w:rsidRDefault="00735EB2" w:rsidP="00735EB2">
      <w:pPr>
        <w:ind w:left="720" w:right="720"/>
        <w:rPr>
          <w:b/>
          <w:bCs/>
        </w:rPr>
      </w:pPr>
      <w:r>
        <w:rPr>
          <w:b/>
          <w:bCs/>
        </w:rPr>
        <w:t xml:space="preserve">PUBLIC </w:t>
      </w:r>
      <w:r w:rsidR="004E64F1">
        <w:rPr>
          <w:b/>
          <w:bCs/>
        </w:rPr>
        <w:t>COMMENTS</w:t>
      </w:r>
    </w:p>
    <w:p w:rsidR="005E43F1" w:rsidRPr="005E43F1" w:rsidRDefault="008D7ADC" w:rsidP="001C13A8">
      <w:pPr>
        <w:ind w:left="720" w:right="720"/>
      </w:pPr>
      <w:r>
        <w:rPr>
          <w:bCs/>
        </w:rPr>
        <w:t>There was no public present for comment.</w:t>
      </w:r>
    </w:p>
    <w:p w:rsidR="005E43F1" w:rsidRDefault="005E43F1" w:rsidP="00735EB2">
      <w:pPr>
        <w:ind w:right="720"/>
      </w:pPr>
    </w:p>
    <w:p w:rsidR="00CC6084" w:rsidRPr="005E43F1" w:rsidRDefault="00CC6084" w:rsidP="00735EB2">
      <w:pPr>
        <w:ind w:right="720"/>
      </w:pPr>
    </w:p>
    <w:p w:rsidR="005E43F1" w:rsidRPr="004E64F1" w:rsidRDefault="004E64F1" w:rsidP="005E43F1">
      <w:pPr>
        <w:ind w:left="720" w:right="720"/>
        <w:rPr>
          <w:b/>
        </w:rPr>
      </w:pPr>
      <w:r w:rsidRPr="004E64F1">
        <w:rPr>
          <w:b/>
        </w:rPr>
        <w:t>ADJOURNMENT</w:t>
      </w:r>
    </w:p>
    <w:p w:rsidR="00735EB2" w:rsidRPr="005E43F1" w:rsidRDefault="00463CDF">
      <w:pPr>
        <w:ind w:left="720" w:right="720"/>
      </w:pPr>
      <w:r>
        <w:rPr>
          <w:bCs/>
        </w:rPr>
        <w:t>M</w:t>
      </w:r>
      <w:r w:rsidR="00D5154C">
        <w:rPr>
          <w:bCs/>
        </w:rPr>
        <w:t>r. Simpler adjourned the meeting at approximately 12:10 PM</w:t>
      </w:r>
    </w:p>
    <w:p w:rsidR="005E43F1" w:rsidRPr="005E43F1" w:rsidRDefault="005E43F1" w:rsidP="005E43F1">
      <w:pPr>
        <w:ind w:left="720" w:right="720"/>
      </w:pPr>
    </w:p>
    <w:p w:rsidR="005E43F1" w:rsidRPr="005E43F1" w:rsidRDefault="005E43F1" w:rsidP="005E43F1">
      <w:pPr>
        <w:ind w:left="720" w:right="720"/>
      </w:pPr>
    </w:p>
    <w:p w:rsidR="005E43F1" w:rsidRPr="005E43F1" w:rsidRDefault="005E43F1" w:rsidP="005E43F1">
      <w:pPr>
        <w:ind w:left="720" w:right="720"/>
      </w:pPr>
      <w:r w:rsidRPr="005E43F1">
        <w:t xml:space="preserve">Respectfully submitted, </w:t>
      </w:r>
    </w:p>
    <w:p w:rsidR="005E43F1" w:rsidRPr="005E43F1" w:rsidRDefault="005E43F1" w:rsidP="005E43F1">
      <w:pPr>
        <w:ind w:left="720" w:right="720"/>
      </w:pPr>
    </w:p>
    <w:p w:rsidR="005E43F1" w:rsidRPr="005E43F1" w:rsidRDefault="005E43F1" w:rsidP="005E43F1">
      <w:pPr>
        <w:ind w:left="720" w:right="720"/>
      </w:pPr>
    </w:p>
    <w:p w:rsidR="005E43F1" w:rsidRPr="005E43F1" w:rsidRDefault="005E43F1" w:rsidP="005E43F1">
      <w:pPr>
        <w:ind w:left="720" w:right="720"/>
      </w:pPr>
      <w:r w:rsidRPr="005E43F1">
        <w:t xml:space="preserve">____________________________________ </w:t>
      </w:r>
    </w:p>
    <w:p w:rsidR="005E43F1" w:rsidRPr="005E43F1" w:rsidRDefault="005E43F1" w:rsidP="005E43F1">
      <w:pPr>
        <w:ind w:left="720" w:right="720"/>
      </w:pPr>
      <w:r w:rsidRPr="005E43F1">
        <w:t xml:space="preserve">The Honorable </w:t>
      </w:r>
      <w:r w:rsidR="001B7C6A">
        <w:t>Ken Simpler</w:t>
      </w:r>
      <w:r w:rsidRPr="005E43F1">
        <w:t xml:space="preserve">, </w:t>
      </w:r>
      <w:r w:rsidR="001B7C6A">
        <w:t>State Treasurer</w:t>
      </w:r>
      <w:r w:rsidRPr="005E43F1">
        <w:t xml:space="preserve"> </w:t>
      </w:r>
    </w:p>
    <w:p w:rsidR="005E43F1" w:rsidRDefault="005E43F1" w:rsidP="005E43F1">
      <w:pPr>
        <w:ind w:left="720" w:right="720"/>
      </w:pPr>
      <w:r w:rsidRPr="005E43F1">
        <w:t xml:space="preserve">Co-Chair for the Deferred Compensation </w:t>
      </w:r>
      <w:r w:rsidR="00991688">
        <w:t>Council</w:t>
      </w:r>
    </w:p>
    <w:p w:rsidR="00064D1D" w:rsidRDefault="00064D1D" w:rsidP="005E43F1">
      <w:pPr>
        <w:ind w:left="720" w:right="720"/>
      </w:pPr>
    </w:p>
    <w:p w:rsidR="00064D1D" w:rsidRPr="005E43F1" w:rsidRDefault="00064D1D" w:rsidP="005E43F1">
      <w:pPr>
        <w:ind w:left="720" w:right="720"/>
        <w:rPr>
          <w:b/>
          <w:u w:val="single"/>
        </w:rPr>
      </w:pPr>
    </w:p>
    <w:p w:rsidR="00064D1D" w:rsidRPr="00533DE4" w:rsidRDefault="00064D1D" w:rsidP="00064D1D">
      <w:pPr>
        <w:autoSpaceDE w:val="0"/>
        <w:autoSpaceDN w:val="0"/>
        <w:adjustRightInd w:val="0"/>
        <w:ind w:left="720" w:right="720"/>
        <w:rPr>
          <w:rFonts w:eastAsiaTheme="minorEastAsia"/>
          <w:color w:val="000000"/>
          <w:sz w:val="23"/>
          <w:szCs w:val="23"/>
        </w:rPr>
      </w:pPr>
      <w:r w:rsidRPr="00533DE4">
        <w:rPr>
          <w:rFonts w:eastAsiaTheme="minorEastAsia"/>
          <w:color w:val="000000"/>
          <w:sz w:val="23"/>
          <w:szCs w:val="23"/>
        </w:rPr>
        <w:t xml:space="preserve">____________________________________ </w:t>
      </w:r>
    </w:p>
    <w:p w:rsidR="00064D1D" w:rsidRPr="00EF4293" w:rsidRDefault="00064D1D" w:rsidP="00064D1D">
      <w:pPr>
        <w:autoSpaceDE w:val="0"/>
        <w:autoSpaceDN w:val="0"/>
        <w:adjustRightInd w:val="0"/>
        <w:ind w:left="720" w:right="720"/>
        <w:rPr>
          <w:rFonts w:eastAsiaTheme="minorEastAsia"/>
          <w:color w:val="000000"/>
        </w:rPr>
      </w:pPr>
      <w:r w:rsidRPr="00EF4293">
        <w:rPr>
          <w:rFonts w:eastAsiaTheme="minorEastAsia"/>
          <w:color w:val="000000"/>
        </w:rPr>
        <w:t xml:space="preserve">The Honorable </w:t>
      </w:r>
      <w:r w:rsidR="002D5196" w:rsidRPr="00EF4293">
        <w:rPr>
          <w:rFonts w:eastAsiaTheme="minorEastAsia"/>
          <w:color w:val="000000"/>
        </w:rPr>
        <w:t>Thomas J.</w:t>
      </w:r>
      <w:r w:rsidRPr="00EF4293">
        <w:rPr>
          <w:rFonts w:eastAsiaTheme="minorEastAsia"/>
          <w:color w:val="000000"/>
        </w:rPr>
        <w:t xml:space="preserve"> Cook, Secretary of Finance </w:t>
      </w:r>
    </w:p>
    <w:p w:rsidR="00064D1D" w:rsidRPr="00EF4293" w:rsidRDefault="00064D1D" w:rsidP="00064D1D">
      <w:pPr>
        <w:spacing w:line="276" w:lineRule="auto"/>
        <w:ind w:left="720" w:right="720"/>
        <w:rPr>
          <w:u w:val="single"/>
        </w:rPr>
      </w:pPr>
      <w:r w:rsidRPr="00EF4293">
        <w:rPr>
          <w:rFonts w:eastAsiaTheme="minorEastAsia"/>
        </w:rPr>
        <w:t xml:space="preserve">Co-Chair for the Deferred Compensation </w:t>
      </w:r>
      <w:r w:rsidR="00991688" w:rsidRPr="00EF4293">
        <w:rPr>
          <w:rFonts w:eastAsiaTheme="minorEastAsia"/>
        </w:rPr>
        <w:t>Council</w:t>
      </w:r>
    </w:p>
    <w:p w:rsidR="008D73B9" w:rsidRPr="005E43F1" w:rsidRDefault="008D73B9" w:rsidP="005E43F1">
      <w:pPr>
        <w:ind w:left="720" w:right="720"/>
      </w:pPr>
    </w:p>
    <w:sectPr w:rsidR="008D73B9" w:rsidRPr="005E43F1" w:rsidSect="00DF5DCF">
      <w:footerReference w:type="default" r:id="rId8"/>
      <w:headerReference w:type="first" r:id="rId9"/>
      <w:footerReference w:type="first" r:id="rId10"/>
      <w:pgSz w:w="12240" w:h="15840" w:code="1"/>
      <w:pgMar w:top="1440" w:right="0" w:bottom="1440" w:left="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228" w:rsidRDefault="00FB3228" w:rsidP="00ED3ABC">
      <w:r>
        <w:separator/>
      </w:r>
    </w:p>
  </w:endnote>
  <w:endnote w:type="continuationSeparator" w:id="0">
    <w:p w:rsidR="00FB3228" w:rsidRDefault="00FB3228" w:rsidP="00ED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6299"/>
      <w:docPartObj>
        <w:docPartGallery w:val="Page Numbers (Bottom of Page)"/>
        <w:docPartUnique/>
      </w:docPartObj>
    </w:sdtPr>
    <w:sdtEndPr>
      <w:rPr>
        <w:color w:val="7F7F7F" w:themeColor="background1" w:themeShade="7F"/>
        <w:spacing w:val="60"/>
      </w:rPr>
    </w:sdtEndPr>
    <w:sdtContent>
      <w:p w:rsidR="00A66A48" w:rsidRDefault="00A66A48"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4E0D31" w:rsidRPr="004E0D31">
          <w:rPr>
            <w:b/>
            <w:bCs/>
            <w:noProof/>
          </w:rPr>
          <w:t>6</w:t>
        </w:r>
        <w:r>
          <w:rPr>
            <w:b/>
            <w:bCs/>
            <w:noProof/>
          </w:rPr>
          <w:fldChar w:fldCharType="end"/>
        </w:r>
        <w:r>
          <w:rPr>
            <w:b/>
            <w:bCs/>
          </w:rPr>
          <w:t xml:space="preserve"> | </w:t>
        </w:r>
        <w:r>
          <w:rPr>
            <w:color w:val="7F7F7F" w:themeColor="background1" w:themeShade="7F"/>
            <w:spacing w:val="60"/>
          </w:rPr>
          <w:t>Page</w:t>
        </w:r>
      </w:p>
    </w:sdtContent>
  </w:sdt>
  <w:p w:rsidR="00A66A48" w:rsidRDefault="00A66A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48" w:rsidRDefault="00A66A48" w:rsidP="00666269">
    <w:pPr>
      <w:pStyle w:val="Footer"/>
      <w:ind w:left="-1800" w:right="-1080"/>
      <w:jc w:val="center"/>
    </w:pPr>
    <w:r>
      <w:rPr>
        <w:noProof/>
      </w:rPr>
      <w:drawing>
        <wp:inline distT="0" distB="0" distL="0" distR="0">
          <wp:extent cx="3879850" cy="573477"/>
          <wp:effectExtent l="19050" t="0" r="6350" b="0"/>
          <wp:docPr id="3" name="Picture 3"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228" w:rsidRDefault="00FB3228" w:rsidP="00ED3ABC">
      <w:r>
        <w:separator/>
      </w:r>
    </w:p>
  </w:footnote>
  <w:footnote w:type="continuationSeparator" w:id="0">
    <w:p w:rsidR="00FB3228" w:rsidRDefault="00FB3228" w:rsidP="00ED3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437668"/>
      <w:docPartObj>
        <w:docPartGallery w:val="Watermarks"/>
        <w:docPartUnique/>
      </w:docPartObj>
    </w:sdtPr>
    <w:sdtEndPr/>
    <w:sdtContent>
      <w:p w:rsidR="00A66A48" w:rsidRDefault="004E0D31" w:rsidP="00DE3E06">
        <w:pPr>
          <w:pStyle w:val="Header"/>
          <w:tabs>
            <w:tab w:val="clear" w:pos="8640"/>
          </w:tabs>
          <w:spacing w:after="0"/>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A66A48" w:rsidRDefault="00A66A48" w:rsidP="00DE3E06">
    <w:pPr>
      <w:pStyle w:val="Header"/>
      <w:tabs>
        <w:tab w:val="clear" w:pos="8640"/>
      </w:tabs>
      <w:spacing w:after="0"/>
      <w:jc w:val="center"/>
    </w:pPr>
    <w:r>
      <w:rPr>
        <w:noProof/>
      </w:rPr>
      <w:drawing>
        <wp:inline distT="0" distB="0" distL="0" distR="0">
          <wp:extent cx="7315199" cy="139750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p w:rsidR="00A66A48" w:rsidRDefault="00A66A48"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04605"/>
    <w:rsid w:val="00006E6C"/>
    <w:rsid w:val="00020B56"/>
    <w:rsid w:val="000374AD"/>
    <w:rsid w:val="00051958"/>
    <w:rsid w:val="00052CB0"/>
    <w:rsid w:val="0005301A"/>
    <w:rsid w:val="00053F40"/>
    <w:rsid w:val="00064D1D"/>
    <w:rsid w:val="00074455"/>
    <w:rsid w:val="00080665"/>
    <w:rsid w:val="000867C9"/>
    <w:rsid w:val="00090A17"/>
    <w:rsid w:val="000922EE"/>
    <w:rsid w:val="000A106E"/>
    <w:rsid w:val="000B7DA8"/>
    <w:rsid w:val="000B7F76"/>
    <w:rsid w:val="000E25DB"/>
    <w:rsid w:val="000E5F2A"/>
    <w:rsid w:val="000F2F1D"/>
    <w:rsid w:val="00101F07"/>
    <w:rsid w:val="001114C0"/>
    <w:rsid w:val="00130130"/>
    <w:rsid w:val="0013733D"/>
    <w:rsid w:val="0016007C"/>
    <w:rsid w:val="0016086A"/>
    <w:rsid w:val="00165240"/>
    <w:rsid w:val="001753DB"/>
    <w:rsid w:val="00175F92"/>
    <w:rsid w:val="001760DD"/>
    <w:rsid w:val="0017699E"/>
    <w:rsid w:val="001802F3"/>
    <w:rsid w:val="001B0EB0"/>
    <w:rsid w:val="001B7C6A"/>
    <w:rsid w:val="001C13A8"/>
    <w:rsid w:val="001C39C4"/>
    <w:rsid w:val="001C3B37"/>
    <w:rsid w:val="001C6CBF"/>
    <w:rsid w:val="001D185A"/>
    <w:rsid w:val="001D5BC0"/>
    <w:rsid w:val="001D7F33"/>
    <w:rsid w:val="001E321D"/>
    <w:rsid w:val="001F246D"/>
    <w:rsid w:val="00204EBD"/>
    <w:rsid w:val="0021430B"/>
    <w:rsid w:val="00217857"/>
    <w:rsid w:val="00231AFD"/>
    <w:rsid w:val="00234A5F"/>
    <w:rsid w:val="00235F3E"/>
    <w:rsid w:val="002526F5"/>
    <w:rsid w:val="00253948"/>
    <w:rsid w:val="00254046"/>
    <w:rsid w:val="00255735"/>
    <w:rsid w:val="00255E71"/>
    <w:rsid w:val="002646AC"/>
    <w:rsid w:val="00264B12"/>
    <w:rsid w:val="00272AE7"/>
    <w:rsid w:val="002B1442"/>
    <w:rsid w:val="002B335F"/>
    <w:rsid w:val="002D5196"/>
    <w:rsid w:val="002F0CB4"/>
    <w:rsid w:val="002F341B"/>
    <w:rsid w:val="002F4AF8"/>
    <w:rsid w:val="0030040C"/>
    <w:rsid w:val="003038AB"/>
    <w:rsid w:val="003110B0"/>
    <w:rsid w:val="003125F5"/>
    <w:rsid w:val="00315CE6"/>
    <w:rsid w:val="00326A61"/>
    <w:rsid w:val="00333A3F"/>
    <w:rsid w:val="00340394"/>
    <w:rsid w:val="00347DA2"/>
    <w:rsid w:val="00356616"/>
    <w:rsid w:val="00356B51"/>
    <w:rsid w:val="0036559F"/>
    <w:rsid w:val="003664C6"/>
    <w:rsid w:val="00367649"/>
    <w:rsid w:val="00377D69"/>
    <w:rsid w:val="00377D8F"/>
    <w:rsid w:val="0038028A"/>
    <w:rsid w:val="003A65CF"/>
    <w:rsid w:val="003C1BA7"/>
    <w:rsid w:val="003C3C16"/>
    <w:rsid w:val="003E4F83"/>
    <w:rsid w:val="003F7444"/>
    <w:rsid w:val="004029BF"/>
    <w:rsid w:val="00402FCF"/>
    <w:rsid w:val="0040609A"/>
    <w:rsid w:val="00413E88"/>
    <w:rsid w:val="00414283"/>
    <w:rsid w:val="00415C27"/>
    <w:rsid w:val="00424BB9"/>
    <w:rsid w:val="0043252F"/>
    <w:rsid w:val="0043699E"/>
    <w:rsid w:val="00440A57"/>
    <w:rsid w:val="004455D4"/>
    <w:rsid w:val="00446E10"/>
    <w:rsid w:val="00450A45"/>
    <w:rsid w:val="00451F9E"/>
    <w:rsid w:val="004529A8"/>
    <w:rsid w:val="00452DEA"/>
    <w:rsid w:val="00461B62"/>
    <w:rsid w:val="00463CDF"/>
    <w:rsid w:val="004A0A5D"/>
    <w:rsid w:val="004B2124"/>
    <w:rsid w:val="004B5B67"/>
    <w:rsid w:val="004C482E"/>
    <w:rsid w:val="004C59EA"/>
    <w:rsid w:val="004D078F"/>
    <w:rsid w:val="004E0D31"/>
    <w:rsid w:val="004E5184"/>
    <w:rsid w:val="004E64F1"/>
    <w:rsid w:val="004F0247"/>
    <w:rsid w:val="005046C6"/>
    <w:rsid w:val="00517A98"/>
    <w:rsid w:val="0052110D"/>
    <w:rsid w:val="00522F80"/>
    <w:rsid w:val="00530AAD"/>
    <w:rsid w:val="00532F80"/>
    <w:rsid w:val="00533DE4"/>
    <w:rsid w:val="00541123"/>
    <w:rsid w:val="00570F86"/>
    <w:rsid w:val="00575B10"/>
    <w:rsid w:val="00596235"/>
    <w:rsid w:val="005A0E9D"/>
    <w:rsid w:val="005A3230"/>
    <w:rsid w:val="005A5D9F"/>
    <w:rsid w:val="005B2344"/>
    <w:rsid w:val="005C0445"/>
    <w:rsid w:val="005C65A1"/>
    <w:rsid w:val="005C6D00"/>
    <w:rsid w:val="005D09AC"/>
    <w:rsid w:val="005D6641"/>
    <w:rsid w:val="005D6780"/>
    <w:rsid w:val="005E08F7"/>
    <w:rsid w:val="005E3D15"/>
    <w:rsid w:val="005E43F1"/>
    <w:rsid w:val="005F1124"/>
    <w:rsid w:val="005F4F00"/>
    <w:rsid w:val="00603923"/>
    <w:rsid w:val="00607178"/>
    <w:rsid w:val="0061234B"/>
    <w:rsid w:val="00612E9B"/>
    <w:rsid w:val="00615676"/>
    <w:rsid w:val="0061751D"/>
    <w:rsid w:val="006308D8"/>
    <w:rsid w:val="00631158"/>
    <w:rsid w:val="006323B4"/>
    <w:rsid w:val="006439D3"/>
    <w:rsid w:val="00643A94"/>
    <w:rsid w:val="00650B2F"/>
    <w:rsid w:val="00653C61"/>
    <w:rsid w:val="00656F74"/>
    <w:rsid w:val="00666269"/>
    <w:rsid w:val="00676A1F"/>
    <w:rsid w:val="00683E86"/>
    <w:rsid w:val="006A7F16"/>
    <w:rsid w:val="006B328C"/>
    <w:rsid w:val="006B5C92"/>
    <w:rsid w:val="006C6E93"/>
    <w:rsid w:val="006D0F67"/>
    <w:rsid w:val="006F02C2"/>
    <w:rsid w:val="006F6C46"/>
    <w:rsid w:val="00700809"/>
    <w:rsid w:val="00701F72"/>
    <w:rsid w:val="00720AFF"/>
    <w:rsid w:val="00731B2F"/>
    <w:rsid w:val="007334AD"/>
    <w:rsid w:val="007347D7"/>
    <w:rsid w:val="00735EB2"/>
    <w:rsid w:val="00744147"/>
    <w:rsid w:val="00751035"/>
    <w:rsid w:val="00767097"/>
    <w:rsid w:val="00775B5F"/>
    <w:rsid w:val="007834BF"/>
    <w:rsid w:val="007B0F83"/>
    <w:rsid w:val="007C2960"/>
    <w:rsid w:val="007C4AA1"/>
    <w:rsid w:val="007C632C"/>
    <w:rsid w:val="007C6706"/>
    <w:rsid w:val="007D03C5"/>
    <w:rsid w:val="007D373F"/>
    <w:rsid w:val="007E429C"/>
    <w:rsid w:val="007F303E"/>
    <w:rsid w:val="007F34A4"/>
    <w:rsid w:val="00846890"/>
    <w:rsid w:val="00852CDA"/>
    <w:rsid w:val="00855D4C"/>
    <w:rsid w:val="008638BB"/>
    <w:rsid w:val="0087087C"/>
    <w:rsid w:val="00876E39"/>
    <w:rsid w:val="00876FF3"/>
    <w:rsid w:val="0087770C"/>
    <w:rsid w:val="00883486"/>
    <w:rsid w:val="008878A1"/>
    <w:rsid w:val="008925EB"/>
    <w:rsid w:val="008A0517"/>
    <w:rsid w:val="008A184D"/>
    <w:rsid w:val="008C0A78"/>
    <w:rsid w:val="008C47E1"/>
    <w:rsid w:val="008D73B9"/>
    <w:rsid w:val="008D760F"/>
    <w:rsid w:val="008D7ADC"/>
    <w:rsid w:val="008E7297"/>
    <w:rsid w:val="008F1D2D"/>
    <w:rsid w:val="008F63ED"/>
    <w:rsid w:val="00900294"/>
    <w:rsid w:val="009263D0"/>
    <w:rsid w:val="009321DF"/>
    <w:rsid w:val="00942E57"/>
    <w:rsid w:val="00945CC5"/>
    <w:rsid w:val="00947FE8"/>
    <w:rsid w:val="00956F81"/>
    <w:rsid w:val="00973203"/>
    <w:rsid w:val="009732AB"/>
    <w:rsid w:val="009769D1"/>
    <w:rsid w:val="00981E11"/>
    <w:rsid w:val="0098326C"/>
    <w:rsid w:val="00991688"/>
    <w:rsid w:val="00995C16"/>
    <w:rsid w:val="009A3835"/>
    <w:rsid w:val="009A462A"/>
    <w:rsid w:val="009C5AF4"/>
    <w:rsid w:val="009C7C47"/>
    <w:rsid w:val="009D3D48"/>
    <w:rsid w:val="009D7111"/>
    <w:rsid w:val="009F15F5"/>
    <w:rsid w:val="009F2F6E"/>
    <w:rsid w:val="009F34DD"/>
    <w:rsid w:val="00A00FBE"/>
    <w:rsid w:val="00A03DC5"/>
    <w:rsid w:val="00A055D9"/>
    <w:rsid w:val="00A25975"/>
    <w:rsid w:val="00A30532"/>
    <w:rsid w:val="00A40254"/>
    <w:rsid w:val="00A46152"/>
    <w:rsid w:val="00A46190"/>
    <w:rsid w:val="00A5362A"/>
    <w:rsid w:val="00A53D0E"/>
    <w:rsid w:val="00A56A66"/>
    <w:rsid w:val="00A66A48"/>
    <w:rsid w:val="00A716A0"/>
    <w:rsid w:val="00A86ED7"/>
    <w:rsid w:val="00AA2C9A"/>
    <w:rsid w:val="00AA4FF9"/>
    <w:rsid w:val="00AA6617"/>
    <w:rsid w:val="00AB379B"/>
    <w:rsid w:val="00AC4476"/>
    <w:rsid w:val="00AD0B7E"/>
    <w:rsid w:val="00AD4025"/>
    <w:rsid w:val="00AE27A5"/>
    <w:rsid w:val="00B0170A"/>
    <w:rsid w:val="00B0183E"/>
    <w:rsid w:val="00B05789"/>
    <w:rsid w:val="00B16FB0"/>
    <w:rsid w:val="00B26817"/>
    <w:rsid w:val="00B272F3"/>
    <w:rsid w:val="00B27633"/>
    <w:rsid w:val="00B35296"/>
    <w:rsid w:val="00B40379"/>
    <w:rsid w:val="00B43044"/>
    <w:rsid w:val="00B509FD"/>
    <w:rsid w:val="00B611D7"/>
    <w:rsid w:val="00B6160F"/>
    <w:rsid w:val="00B76823"/>
    <w:rsid w:val="00B76C79"/>
    <w:rsid w:val="00B77D3B"/>
    <w:rsid w:val="00B865B1"/>
    <w:rsid w:val="00B91245"/>
    <w:rsid w:val="00B92652"/>
    <w:rsid w:val="00BC49A4"/>
    <w:rsid w:val="00BC49DC"/>
    <w:rsid w:val="00BC6E22"/>
    <w:rsid w:val="00BD0BBB"/>
    <w:rsid w:val="00BD53C8"/>
    <w:rsid w:val="00BF3C5A"/>
    <w:rsid w:val="00C01CF3"/>
    <w:rsid w:val="00C13CE0"/>
    <w:rsid w:val="00C13D38"/>
    <w:rsid w:val="00C14657"/>
    <w:rsid w:val="00C1656D"/>
    <w:rsid w:val="00C33725"/>
    <w:rsid w:val="00C3410F"/>
    <w:rsid w:val="00C561A1"/>
    <w:rsid w:val="00C6388B"/>
    <w:rsid w:val="00C7106D"/>
    <w:rsid w:val="00C833FF"/>
    <w:rsid w:val="00C85B5D"/>
    <w:rsid w:val="00C90CB9"/>
    <w:rsid w:val="00C93831"/>
    <w:rsid w:val="00C96F22"/>
    <w:rsid w:val="00CB32FC"/>
    <w:rsid w:val="00CB5575"/>
    <w:rsid w:val="00CC2ADC"/>
    <w:rsid w:val="00CC5417"/>
    <w:rsid w:val="00CC6084"/>
    <w:rsid w:val="00CD2351"/>
    <w:rsid w:val="00CD4242"/>
    <w:rsid w:val="00CE2C65"/>
    <w:rsid w:val="00CE323B"/>
    <w:rsid w:val="00CF13D7"/>
    <w:rsid w:val="00CF58E8"/>
    <w:rsid w:val="00CF6F7E"/>
    <w:rsid w:val="00D1052B"/>
    <w:rsid w:val="00D12684"/>
    <w:rsid w:val="00D1459C"/>
    <w:rsid w:val="00D25CA8"/>
    <w:rsid w:val="00D27A70"/>
    <w:rsid w:val="00D43DC5"/>
    <w:rsid w:val="00D44085"/>
    <w:rsid w:val="00D5154C"/>
    <w:rsid w:val="00D60860"/>
    <w:rsid w:val="00D62270"/>
    <w:rsid w:val="00DA6611"/>
    <w:rsid w:val="00DA7C5A"/>
    <w:rsid w:val="00DB2558"/>
    <w:rsid w:val="00DC2019"/>
    <w:rsid w:val="00DC2BE2"/>
    <w:rsid w:val="00DE2A11"/>
    <w:rsid w:val="00DE3E06"/>
    <w:rsid w:val="00DF5DCF"/>
    <w:rsid w:val="00DF6193"/>
    <w:rsid w:val="00E31E0E"/>
    <w:rsid w:val="00E41B24"/>
    <w:rsid w:val="00E544A7"/>
    <w:rsid w:val="00E60864"/>
    <w:rsid w:val="00E64295"/>
    <w:rsid w:val="00E65800"/>
    <w:rsid w:val="00E72820"/>
    <w:rsid w:val="00E73B4A"/>
    <w:rsid w:val="00E85BF2"/>
    <w:rsid w:val="00E95DE3"/>
    <w:rsid w:val="00EA5EAF"/>
    <w:rsid w:val="00EB3C54"/>
    <w:rsid w:val="00ED072C"/>
    <w:rsid w:val="00ED3ABC"/>
    <w:rsid w:val="00EF4293"/>
    <w:rsid w:val="00F07C74"/>
    <w:rsid w:val="00F07CDF"/>
    <w:rsid w:val="00F20358"/>
    <w:rsid w:val="00F22623"/>
    <w:rsid w:val="00F22BEE"/>
    <w:rsid w:val="00F273AF"/>
    <w:rsid w:val="00F70D9F"/>
    <w:rsid w:val="00F85510"/>
    <w:rsid w:val="00FB3228"/>
    <w:rsid w:val="00FC1EFF"/>
    <w:rsid w:val="00FC41CF"/>
    <w:rsid w:val="00FC46F4"/>
    <w:rsid w:val="00FC643C"/>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C45AD0E9-00F0-4CF9-809E-191AEEB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Revision">
    <w:name w:val="Revision"/>
    <w:hidden/>
    <w:uiPriority w:val="99"/>
    <w:semiHidden/>
    <w:rsid w:val="00AA2C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9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500CC-FC0F-4B5B-AA09-4FF5824F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4108</TotalTime>
  <Pages>6</Pages>
  <Words>2505</Words>
  <Characters>13147</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 (Treasury)</dc:creator>
  <cp:keywords/>
  <dc:description/>
  <cp:lastModifiedBy>Office of the State Treasurer</cp:lastModifiedBy>
  <cp:revision>6</cp:revision>
  <cp:lastPrinted>2015-06-30T17:56:00Z</cp:lastPrinted>
  <dcterms:created xsi:type="dcterms:W3CDTF">2015-06-25T17:16:00Z</dcterms:created>
  <dcterms:modified xsi:type="dcterms:W3CDTF">2015-06-30T18:08:00Z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