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A6" w:rsidRDefault="0008743D" w:rsidP="00857403">
      <w:pPr>
        <w:ind w:firstLine="720"/>
        <w:jc w:val="both"/>
      </w:pPr>
      <w:r>
        <w:t>`</w:t>
      </w:r>
    </w:p>
    <w:p w:rsidR="00CE0B64" w:rsidRPr="00CE0B64" w:rsidRDefault="00CE0B64" w:rsidP="00CE0B64">
      <w:pPr>
        <w:spacing w:after="200" w:line="276" w:lineRule="auto"/>
        <w:jc w:val="both"/>
        <w:rPr>
          <w:rFonts w:asciiTheme="minorHAnsi" w:eastAsiaTheme="minorHAnsi" w:hAnsiTheme="minorHAnsi" w:cstheme="minorBidi"/>
          <w:sz w:val="22"/>
          <w:szCs w:val="22"/>
        </w:rPr>
      </w:pPr>
    </w:p>
    <w:p w:rsidR="00CE0B64" w:rsidRPr="00CE0B64" w:rsidRDefault="00CE0B64" w:rsidP="002A0823">
      <w:pPr>
        <w:spacing w:after="200" w:line="276" w:lineRule="auto"/>
        <w:ind w:left="1440"/>
        <w:jc w:val="center"/>
        <w:rPr>
          <w:szCs w:val="20"/>
        </w:rPr>
      </w:pPr>
      <w:r w:rsidRPr="00CE0B64">
        <w:rPr>
          <w:szCs w:val="20"/>
        </w:rPr>
        <w:t xml:space="preserve">The Cash Management Policy Board </w:t>
      </w:r>
      <w:r w:rsidR="001705E0">
        <w:rPr>
          <w:szCs w:val="20"/>
        </w:rPr>
        <w:t>Banking</w:t>
      </w:r>
      <w:r w:rsidRPr="00CE0B64">
        <w:rPr>
          <w:szCs w:val="20"/>
        </w:rPr>
        <w:t xml:space="preserve"> Subcommittee will hold a </w:t>
      </w:r>
      <w:r w:rsidR="007E2DD9">
        <w:rPr>
          <w:szCs w:val="20"/>
        </w:rPr>
        <w:t>telephon</w:t>
      </w:r>
      <w:r w:rsidR="00997FD7">
        <w:rPr>
          <w:szCs w:val="20"/>
        </w:rPr>
        <w:t>ic</w:t>
      </w:r>
      <w:r w:rsidR="007E2DD9">
        <w:rPr>
          <w:szCs w:val="20"/>
        </w:rPr>
        <w:t xml:space="preserve"> </w:t>
      </w:r>
      <w:r w:rsidRPr="00CE0B64">
        <w:rPr>
          <w:szCs w:val="20"/>
        </w:rPr>
        <w:t xml:space="preserve">meeting on </w:t>
      </w:r>
      <w:r w:rsidR="001705E0">
        <w:rPr>
          <w:szCs w:val="20"/>
        </w:rPr>
        <w:t>May 3</w:t>
      </w:r>
      <w:r w:rsidR="00DE045A">
        <w:rPr>
          <w:szCs w:val="20"/>
        </w:rPr>
        <w:t>, 2016</w:t>
      </w:r>
      <w:r>
        <w:rPr>
          <w:szCs w:val="20"/>
        </w:rPr>
        <w:t xml:space="preserve"> at</w:t>
      </w:r>
      <w:r w:rsidR="007E2DD9">
        <w:rPr>
          <w:szCs w:val="20"/>
        </w:rPr>
        <w:t xml:space="preserve"> </w:t>
      </w:r>
      <w:r w:rsidR="001705E0">
        <w:rPr>
          <w:szCs w:val="20"/>
        </w:rPr>
        <w:t>11</w:t>
      </w:r>
      <w:r w:rsidR="00F04DCF">
        <w:rPr>
          <w:szCs w:val="20"/>
        </w:rPr>
        <w:t xml:space="preserve">:00 </w:t>
      </w:r>
      <w:r w:rsidR="001705E0">
        <w:rPr>
          <w:szCs w:val="20"/>
        </w:rPr>
        <w:t>a.m.</w:t>
      </w:r>
      <w:r w:rsidRPr="00CE0B64">
        <w:rPr>
          <w:szCs w:val="20"/>
        </w:rPr>
        <w:t xml:space="preserve"> </w:t>
      </w:r>
      <w:r w:rsidR="002A0823">
        <w:rPr>
          <w:szCs w:val="20"/>
        </w:rPr>
        <w:t xml:space="preserve">at the Office of the State Treasurer, </w:t>
      </w:r>
      <w:r w:rsidR="001705E0">
        <w:rPr>
          <w:szCs w:val="20"/>
        </w:rPr>
        <w:t>Small</w:t>
      </w:r>
      <w:r w:rsidR="002A0823">
        <w:rPr>
          <w:szCs w:val="20"/>
        </w:rPr>
        <w:t xml:space="preserve"> Conference Room, </w:t>
      </w:r>
      <w:proofErr w:type="gramStart"/>
      <w:r w:rsidR="002A0823">
        <w:rPr>
          <w:szCs w:val="20"/>
        </w:rPr>
        <w:t>820</w:t>
      </w:r>
      <w:proofErr w:type="gramEnd"/>
      <w:r w:rsidR="002A0823">
        <w:rPr>
          <w:szCs w:val="20"/>
        </w:rPr>
        <w:t xml:space="preserve"> Silver Lake Boulevard, Suite 100, Dover</w:t>
      </w:r>
      <w:r w:rsidRPr="00CE0B64">
        <w:rPr>
          <w:szCs w:val="20"/>
        </w:rPr>
        <w:t>, Delaware 19</w:t>
      </w:r>
      <w:r w:rsidR="002A0823">
        <w:rPr>
          <w:szCs w:val="20"/>
        </w:rPr>
        <w:t>904</w:t>
      </w:r>
      <w:r w:rsidRPr="00CE0B64">
        <w:rPr>
          <w:szCs w:val="20"/>
        </w:rPr>
        <w:t>.</w:t>
      </w:r>
    </w:p>
    <w:p w:rsidR="00CE0B64" w:rsidRDefault="00CE0B64" w:rsidP="00857403">
      <w:pPr>
        <w:ind w:firstLine="720"/>
        <w:jc w:val="both"/>
      </w:pPr>
    </w:p>
    <w:p w:rsidR="00CE0B64" w:rsidRPr="00CE0B64" w:rsidRDefault="00CE0B64" w:rsidP="00CE0B64">
      <w:pPr>
        <w:ind w:firstLine="720"/>
        <w:jc w:val="center"/>
        <w:rPr>
          <w:sz w:val="28"/>
          <w:szCs w:val="28"/>
        </w:rPr>
      </w:pPr>
      <w:r w:rsidRPr="00CE0B64">
        <w:rPr>
          <w:sz w:val="28"/>
          <w:szCs w:val="28"/>
        </w:rPr>
        <w:t>Agenda</w:t>
      </w:r>
      <w:r w:rsidR="00DE045A">
        <w:rPr>
          <w:sz w:val="28"/>
          <w:szCs w:val="28"/>
        </w:rPr>
        <w:t xml:space="preserve"> </w:t>
      </w:r>
    </w:p>
    <w:p w:rsidR="00CE0B64" w:rsidRDefault="00CE0B64" w:rsidP="004D5B15">
      <w:pPr>
        <w:ind w:left="720" w:right="1440"/>
      </w:pPr>
    </w:p>
    <w:p w:rsidR="00CE0B64" w:rsidRPr="00CE0B64" w:rsidRDefault="007E2DD9" w:rsidP="00CE0B64">
      <w:pPr>
        <w:numPr>
          <w:ilvl w:val="0"/>
          <w:numId w:val="12"/>
        </w:numPr>
        <w:spacing w:after="200" w:line="276" w:lineRule="auto"/>
        <w:rPr>
          <w:szCs w:val="20"/>
        </w:rPr>
      </w:pPr>
      <w:r>
        <w:rPr>
          <w:szCs w:val="20"/>
        </w:rPr>
        <w:t>Introductions</w:t>
      </w:r>
    </w:p>
    <w:p w:rsidR="0008743D" w:rsidRDefault="0008743D" w:rsidP="0008743D">
      <w:pPr>
        <w:numPr>
          <w:ilvl w:val="0"/>
          <w:numId w:val="12"/>
        </w:numPr>
        <w:spacing w:after="200" w:line="276" w:lineRule="auto"/>
      </w:pPr>
      <w:r>
        <w:t xml:space="preserve">Discussion of  Bank Collateralization </w:t>
      </w:r>
    </w:p>
    <w:p w:rsidR="0008743D" w:rsidRPr="0008743D" w:rsidRDefault="0008743D" w:rsidP="00CE0B64">
      <w:pPr>
        <w:numPr>
          <w:ilvl w:val="0"/>
          <w:numId w:val="12"/>
        </w:numPr>
        <w:spacing w:after="200" w:line="276" w:lineRule="auto"/>
      </w:pPr>
      <w:r w:rsidRPr="0008743D">
        <w:t>Recommendation for Direct Deposit RFP vendor selection (motion)</w:t>
      </w:r>
    </w:p>
    <w:p w:rsidR="0008743D" w:rsidRPr="0008743D" w:rsidRDefault="0008743D" w:rsidP="00CE0B64">
      <w:pPr>
        <w:numPr>
          <w:ilvl w:val="0"/>
          <w:numId w:val="12"/>
        </w:numPr>
        <w:spacing w:after="200" w:line="276" w:lineRule="auto"/>
      </w:pPr>
      <w:r w:rsidRPr="0008743D">
        <w:t>Status of Merchant Services RFP</w:t>
      </w:r>
      <w:r w:rsidR="00E43DE6">
        <w:t xml:space="preserve"> (update)</w:t>
      </w:r>
    </w:p>
    <w:p w:rsidR="0008743D" w:rsidRDefault="0008743D" w:rsidP="0008743D">
      <w:pPr>
        <w:numPr>
          <w:ilvl w:val="0"/>
          <w:numId w:val="12"/>
        </w:numPr>
        <w:spacing w:after="200" w:line="276" w:lineRule="auto"/>
      </w:pPr>
      <w:r w:rsidRPr="0008743D">
        <w:t>Proposed one year extension of current PNC disbursements contract</w:t>
      </w:r>
      <w:r>
        <w:t xml:space="preserve"> (motion)</w:t>
      </w:r>
    </w:p>
    <w:p w:rsidR="003B455C" w:rsidRDefault="003B455C" w:rsidP="003B455C">
      <w:pPr>
        <w:numPr>
          <w:ilvl w:val="0"/>
          <w:numId w:val="12"/>
        </w:numPr>
        <w:spacing w:after="200" w:line="276" w:lineRule="auto"/>
      </w:pPr>
      <w:r w:rsidRPr="0008743D">
        <w:t xml:space="preserve">Proposed one year extension of current PNC </w:t>
      </w:r>
      <w:r>
        <w:t xml:space="preserve">and JPM Chase lockbox </w:t>
      </w:r>
      <w:r w:rsidRPr="0008743D">
        <w:t>contract</w:t>
      </w:r>
      <w:r>
        <w:t>s (motion)</w:t>
      </w:r>
    </w:p>
    <w:p w:rsidR="00CE0B64" w:rsidRPr="00CE0B64" w:rsidRDefault="00CE0B64" w:rsidP="00CE0B64">
      <w:pPr>
        <w:numPr>
          <w:ilvl w:val="0"/>
          <w:numId w:val="12"/>
        </w:numPr>
        <w:spacing w:after="200" w:line="276" w:lineRule="auto"/>
        <w:rPr>
          <w:szCs w:val="20"/>
        </w:rPr>
      </w:pPr>
      <w:r w:rsidRPr="00CE0B64">
        <w:rPr>
          <w:szCs w:val="20"/>
        </w:rPr>
        <w:t>New Business</w:t>
      </w:r>
    </w:p>
    <w:p w:rsidR="00CE0B64" w:rsidRPr="00CE0B64" w:rsidRDefault="00CE0B64" w:rsidP="00CE0B64">
      <w:pPr>
        <w:numPr>
          <w:ilvl w:val="0"/>
          <w:numId w:val="12"/>
        </w:numPr>
        <w:spacing w:after="200" w:line="276" w:lineRule="auto"/>
        <w:rPr>
          <w:szCs w:val="20"/>
        </w:rPr>
      </w:pPr>
      <w:r w:rsidRPr="00CE0B64">
        <w:rPr>
          <w:szCs w:val="20"/>
        </w:rPr>
        <w:t>Public Comment</w:t>
      </w:r>
    </w:p>
    <w:p w:rsidR="00CE0B64" w:rsidRDefault="00CE0B64" w:rsidP="00CE0B64">
      <w:pPr>
        <w:numPr>
          <w:ilvl w:val="0"/>
          <w:numId w:val="12"/>
        </w:numPr>
        <w:spacing w:after="200" w:line="276" w:lineRule="auto"/>
        <w:rPr>
          <w:szCs w:val="20"/>
        </w:rPr>
      </w:pPr>
      <w:r w:rsidRPr="00CE0B64">
        <w:rPr>
          <w:szCs w:val="20"/>
        </w:rPr>
        <w:t xml:space="preserve">Adjournment </w:t>
      </w:r>
    </w:p>
    <w:p w:rsidR="002A0823" w:rsidRDefault="002A0823" w:rsidP="004D5B15">
      <w:pPr>
        <w:ind w:left="720" w:right="1440"/>
      </w:pPr>
      <w:bookmarkStart w:id="0" w:name="_GoBack"/>
      <w:bookmarkEnd w:id="0"/>
    </w:p>
    <w:p w:rsidR="002A0823" w:rsidRDefault="002A0823" w:rsidP="004D5B15">
      <w:pPr>
        <w:ind w:left="720" w:right="1440"/>
      </w:pPr>
    </w:p>
    <w:p w:rsidR="00CE0B64" w:rsidRDefault="00CE0B64" w:rsidP="004D5B15">
      <w:pPr>
        <w:ind w:left="720" w:right="1440"/>
      </w:pPr>
    </w:p>
    <w:p w:rsidR="00CE0B64" w:rsidRPr="00F9464B" w:rsidRDefault="00DE045A" w:rsidP="00DE045A">
      <w:pPr>
        <w:spacing w:after="200" w:line="276" w:lineRule="auto"/>
        <w:ind w:left="810" w:right="248" w:hanging="360"/>
      </w:pPr>
      <w:r w:rsidRPr="00DE045A">
        <w:rPr>
          <w:rFonts w:asciiTheme="minorHAnsi" w:eastAsiaTheme="minorHAnsi" w:hAnsiTheme="minorHAnsi" w:cstheme="minorBidi"/>
          <w:sz w:val="20"/>
          <w:szCs w:val="20"/>
        </w:rPr>
        <w:t xml:space="preserve">* The Cash Management Policy Board’s meetings and/or documents relating to investment strategy or negotiations concerning investment of money belonging to the State shall be exempt from Chapter 100 of Title 29 of the Delaware Code pursuant to 29 </w:t>
      </w:r>
      <w:r w:rsidRPr="00DE045A">
        <w:rPr>
          <w:rFonts w:asciiTheme="minorHAnsi" w:eastAsiaTheme="minorHAnsi" w:hAnsiTheme="minorHAnsi" w:cstheme="minorBidi"/>
          <w:sz w:val="20"/>
          <w:szCs w:val="20"/>
          <w:u w:val="single"/>
        </w:rPr>
        <w:t>Del. C.</w:t>
      </w:r>
      <w:r w:rsidRPr="00DE045A">
        <w:rPr>
          <w:rFonts w:asciiTheme="minorHAnsi" w:eastAsiaTheme="minorHAnsi" w:hAnsiTheme="minorHAnsi" w:cstheme="minorBidi"/>
          <w:sz w:val="20"/>
          <w:szCs w:val="20"/>
        </w:rPr>
        <w:t xml:space="preserve"> § 2716(c)(5) and the Board may enter non-public session(s) for this sole purpose.   In addition, the Cash Management Policy Board may enter one or more Executive Sessions pursuant to 29 </w:t>
      </w:r>
      <w:r w:rsidRPr="00DE045A">
        <w:rPr>
          <w:rFonts w:asciiTheme="minorHAnsi" w:eastAsiaTheme="minorHAnsi" w:hAnsiTheme="minorHAnsi" w:cstheme="minorBidi"/>
          <w:sz w:val="20"/>
          <w:szCs w:val="20"/>
          <w:u w:val="single"/>
        </w:rPr>
        <w:t>Del. C.</w:t>
      </w:r>
      <w:r w:rsidRPr="00DE045A">
        <w:rPr>
          <w:rFonts w:asciiTheme="minorHAnsi" w:eastAsiaTheme="minorHAnsi" w:hAnsiTheme="minorHAnsi" w:cstheme="minorBidi"/>
          <w:sz w:val="20"/>
          <w:szCs w:val="20"/>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sectPr w:rsidR="00CE0B64" w:rsidRPr="00F9464B" w:rsidSect="00CB02F6">
      <w:footerReference w:type="default" r:id="rId7"/>
      <w:headerReference w:type="first" r:id="rId8"/>
      <w:footerReference w:type="first" r:id="rId9"/>
      <w:pgSz w:w="12240" w:h="15840" w:code="1"/>
      <w:pgMar w:top="1440" w:right="1440" w:bottom="1440" w:left="36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1B" w:rsidRDefault="00FE611B" w:rsidP="00A8137F">
      <w:r>
        <w:separator/>
      </w:r>
    </w:p>
  </w:endnote>
  <w:endnote w:type="continuationSeparator" w:id="0">
    <w:p w:rsidR="00FE611B" w:rsidRDefault="00FE611B"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72895"/>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C457DE" w:rsidRPr="00C457DE">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61" name="Picture 61"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1B" w:rsidRDefault="00FE611B" w:rsidP="00A8137F">
      <w:r>
        <w:separator/>
      </w:r>
    </w:p>
  </w:footnote>
  <w:footnote w:type="continuationSeparator" w:id="0">
    <w:p w:rsidR="00FE611B" w:rsidRDefault="00FE611B"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857403" w:rsidP="00DE3E06">
    <w:pPr>
      <w:pStyle w:val="Header"/>
      <w:tabs>
        <w:tab w:val="clear" w:pos="8640"/>
      </w:tabs>
      <w:spacing w:after="0"/>
      <w:jc w:val="center"/>
    </w:pPr>
    <w:r>
      <w:rPr>
        <w:noProof/>
      </w:rPr>
      <w:tab/>
    </w:r>
    <w:r w:rsidR="00DE3E06">
      <w:rPr>
        <w:noProof/>
      </w:rPr>
      <w:drawing>
        <wp:inline distT="0" distB="0" distL="0" distR="0">
          <wp:extent cx="7315199" cy="139750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59C5931"/>
    <w:multiLevelType w:val="hybridMultilevel"/>
    <w:tmpl w:val="9988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A995143"/>
    <w:multiLevelType w:val="hybridMultilevel"/>
    <w:tmpl w:val="FC781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B484E45"/>
    <w:multiLevelType w:val="hybridMultilevel"/>
    <w:tmpl w:val="D068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B3C99"/>
    <w:multiLevelType w:val="hybridMultilevel"/>
    <w:tmpl w:val="5396FA22"/>
    <w:lvl w:ilvl="0" w:tplc="E2022C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A966F38"/>
    <w:multiLevelType w:val="hybridMultilevel"/>
    <w:tmpl w:val="1D50D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B594D"/>
    <w:multiLevelType w:val="hybridMultilevel"/>
    <w:tmpl w:val="4AD42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0373292"/>
    <w:multiLevelType w:val="hybridMultilevel"/>
    <w:tmpl w:val="9612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34906"/>
    <w:multiLevelType w:val="hybridMultilevel"/>
    <w:tmpl w:val="78E43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8"/>
  </w:num>
  <w:num w:numId="15">
    <w:abstractNumId w:val="15"/>
  </w:num>
  <w:num w:numId="16">
    <w:abstractNumId w:val="19"/>
  </w:num>
  <w:num w:numId="17">
    <w:abstractNumId w:val="16"/>
  </w:num>
  <w:num w:numId="18">
    <w:abstractNumId w:val="14"/>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52CB0"/>
    <w:rsid w:val="0005301A"/>
    <w:rsid w:val="00053F40"/>
    <w:rsid w:val="000867C9"/>
    <w:rsid w:val="0008743D"/>
    <w:rsid w:val="000B7DA8"/>
    <w:rsid w:val="000C2DB6"/>
    <w:rsid w:val="000F2F1D"/>
    <w:rsid w:val="0013733D"/>
    <w:rsid w:val="00165240"/>
    <w:rsid w:val="001705E0"/>
    <w:rsid w:val="00175F92"/>
    <w:rsid w:val="001B0EB0"/>
    <w:rsid w:val="001C39C4"/>
    <w:rsid w:val="001C3B37"/>
    <w:rsid w:val="001D185A"/>
    <w:rsid w:val="001D5BC0"/>
    <w:rsid w:val="001F3C26"/>
    <w:rsid w:val="00204EBD"/>
    <w:rsid w:val="0021430B"/>
    <w:rsid w:val="00234A5F"/>
    <w:rsid w:val="00255735"/>
    <w:rsid w:val="00272AE7"/>
    <w:rsid w:val="002A0823"/>
    <w:rsid w:val="002E255D"/>
    <w:rsid w:val="002F341B"/>
    <w:rsid w:val="00311096"/>
    <w:rsid w:val="003125F5"/>
    <w:rsid w:val="00333A3F"/>
    <w:rsid w:val="00347DA2"/>
    <w:rsid w:val="003664C6"/>
    <w:rsid w:val="003A65CF"/>
    <w:rsid w:val="003B455C"/>
    <w:rsid w:val="003B5AA3"/>
    <w:rsid w:val="004029BF"/>
    <w:rsid w:val="00414283"/>
    <w:rsid w:val="00446E10"/>
    <w:rsid w:val="004471E1"/>
    <w:rsid w:val="00452DEA"/>
    <w:rsid w:val="00483CCC"/>
    <w:rsid w:val="004A0A5D"/>
    <w:rsid w:val="004B5B67"/>
    <w:rsid w:val="004C482E"/>
    <w:rsid w:val="004D5B15"/>
    <w:rsid w:val="00517A98"/>
    <w:rsid w:val="00522F80"/>
    <w:rsid w:val="00530AAD"/>
    <w:rsid w:val="00575B10"/>
    <w:rsid w:val="00596235"/>
    <w:rsid w:val="005A0E9D"/>
    <w:rsid w:val="005B2344"/>
    <w:rsid w:val="005D09AC"/>
    <w:rsid w:val="005F4F00"/>
    <w:rsid w:val="0061751D"/>
    <w:rsid w:val="006308D8"/>
    <w:rsid w:val="00634C29"/>
    <w:rsid w:val="00643A94"/>
    <w:rsid w:val="00650B2F"/>
    <w:rsid w:val="00666269"/>
    <w:rsid w:val="00676A1F"/>
    <w:rsid w:val="006C6E93"/>
    <w:rsid w:val="006D0F67"/>
    <w:rsid w:val="006F02C2"/>
    <w:rsid w:val="0071415C"/>
    <w:rsid w:val="007334AD"/>
    <w:rsid w:val="007347D7"/>
    <w:rsid w:val="00744147"/>
    <w:rsid w:val="00767097"/>
    <w:rsid w:val="007834BF"/>
    <w:rsid w:val="007C2960"/>
    <w:rsid w:val="007C632C"/>
    <w:rsid w:val="007D03C5"/>
    <w:rsid w:val="007E2DD9"/>
    <w:rsid w:val="007F303E"/>
    <w:rsid w:val="00852CDA"/>
    <w:rsid w:val="00857403"/>
    <w:rsid w:val="00876FF3"/>
    <w:rsid w:val="00883486"/>
    <w:rsid w:val="008C0A78"/>
    <w:rsid w:val="008D73B9"/>
    <w:rsid w:val="008E2C92"/>
    <w:rsid w:val="00911A8C"/>
    <w:rsid w:val="009321DF"/>
    <w:rsid w:val="00935451"/>
    <w:rsid w:val="00945CC5"/>
    <w:rsid w:val="00956F81"/>
    <w:rsid w:val="009769D1"/>
    <w:rsid w:val="00981E11"/>
    <w:rsid w:val="00997FD7"/>
    <w:rsid w:val="009A462A"/>
    <w:rsid w:val="009C5AF4"/>
    <w:rsid w:val="009F15F5"/>
    <w:rsid w:val="009F2F6E"/>
    <w:rsid w:val="009F34DD"/>
    <w:rsid w:val="00A02DB4"/>
    <w:rsid w:val="00A26012"/>
    <w:rsid w:val="00A3653C"/>
    <w:rsid w:val="00A40254"/>
    <w:rsid w:val="00A417A1"/>
    <w:rsid w:val="00A46190"/>
    <w:rsid w:val="00A56A66"/>
    <w:rsid w:val="00AA4FF9"/>
    <w:rsid w:val="00AB379B"/>
    <w:rsid w:val="00AE27A5"/>
    <w:rsid w:val="00AF293D"/>
    <w:rsid w:val="00AF5BC1"/>
    <w:rsid w:val="00B26817"/>
    <w:rsid w:val="00B35296"/>
    <w:rsid w:val="00B40379"/>
    <w:rsid w:val="00B76823"/>
    <w:rsid w:val="00BD0BBB"/>
    <w:rsid w:val="00C457DE"/>
    <w:rsid w:val="00C63F83"/>
    <w:rsid w:val="00C833FF"/>
    <w:rsid w:val="00C90CB9"/>
    <w:rsid w:val="00C93831"/>
    <w:rsid w:val="00CB02F6"/>
    <w:rsid w:val="00CC2ADC"/>
    <w:rsid w:val="00CC5417"/>
    <w:rsid w:val="00CC5EBE"/>
    <w:rsid w:val="00CE0B64"/>
    <w:rsid w:val="00CE2C65"/>
    <w:rsid w:val="00CF13D7"/>
    <w:rsid w:val="00D12684"/>
    <w:rsid w:val="00D27A70"/>
    <w:rsid w:val="00D60860"/>
    <w:rsid w:val="00DA7C5A"/>
    <w:rsid w:val="00DC2019"/>
    <w:rsid w:val="00DC2BE2"/>
    <w:rsid w:val="00DE045A"/>
    <w:rsid w:val="00DE3E06"/>
    <w:rsid w:val="00DF5DCF"/>
    <w:rsid w:val="00DF6193"/>
    <w:rsid w:val="00E0129D"/>
    <w:rsid w:val="00E22682"/>
    <w:rsid w:val="00E25E52"/>
    <w:rsid w:val="00E379A6"/>
    <w:rsid w:val="00E43DE6"/>
    <w:rsid w:val="00E544A7"/>
    <w:rsid w:val="00E95DE3"/>
    <w:rsid w:val="00EA5EAF"/>
    <w:rsid w:val="00ED072C"/>
    <w:rsid w:val="00F045D6"/>
    <w:rsid w:val="00F04DCF"/>
    <w:rsid w:val="00F07C74"/>
    <w:rsid w:val="00F152E0"/>
    <w:rsid w:val="00F22623"/>
    <w:rsid w:val="00F70D9F"/>
    <w:rsid w:val="00F811EB"/>
    <w:rsid w:val="00F913D1"/>
    <w:rsid w:val="00F9464B"/>
    <w:rsid w:val="00FD0588"/>
    <w:rsid w:val="00FD5F91"/>
    <w:rsid w:val="00FE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4D5B15"/>
    <w:pPr>
      <w:ind w:left="720"/>
      <w:contextualSpacing/>
    </w:pPr>
  </w:style>
  <w:style w:type="paragraph" w:styleId="NoSpacing">
    <w:name w:val="No Spacing"/>
    <w:uiPriority w:val="1"/>
    <w:qFormat/>
    <w:rsid w:val="00A260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258</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McVay, Stephen (OST)</cp:lastModifiedBy>
  <cp:revision>8</cp:revision>
  <cp:lastPrinted>2016-04-27T14:32:00Z</cp:lastPrinted>
  <dcterms:created xsi:type="dcterms:W3CDTF">2016-04-26T19:39:00Z</dcterms:created>
  <dcterms:modified xsi:type="dcterms:W3CDTF">2016-04-27T16:56:00Z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